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Objaśnienia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zwieksza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sie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dochody budżetu o kwotę :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- 661zł na wypłaty dodatków energetycznych w związku z decyzją Wojewody Nr FK4/2019 z dnia 21 stycznia 2019r - zadanie zlecone ;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- 216 408,03 zł jako 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refunadację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projektu E Gmina realizowanego w 2017r  w związku ze złożonym wnioskiem o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płatnośc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końcową ( 216 408,03zł ).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W związku z decyzją Wojewody o przyznaniu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srodków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na wypłaty dodatków energetycznych  na I kwartał  wprowadza się w Gminnym Ośrodka Pomocy Społecznej  kwotę na wypłaty zasiłków  647,78zł oraz koszty obsługi w wysokości 2 %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kwotę 13,22zł na zakup materiałów.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Ze względu na zabezpieczenie prawidłowej  realizacji projektu "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Aktywiazacja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..." oraz niewydatkowanymi środkami na projekt w 2017r ( nie wydatkowane środki w 2017 r weszły do budżetu gminy na  koniec roku )  wprowadza się w rozdziale 85395 w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parafrafach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na których te środki pozostały niewykorzystane. Łącznie kwota zwiększenia  w paragrafach  wynosi           23 042,28 zł.  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Urzędzie Gminy  wprowadza się  kwotę 193 365,75zł  po stronie wydatków z przeznaczeniem na :  modernizację  drogi wybranej po wiosennym przeglądzie dróg - 100 000zł  oraz bieżące remonty dróg 66 432,90zł ( na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zaków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 materiałów i zakup   usług w tym na odśnieżanie 25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zł ) wykonanie ekspertyz 15 000zł  oraz dotację  celową dla Powiatu Kętrzyn na opracowanie dotyczące transportu mobilnego - 1932,85zł  , kwotę 10 000zł przeznacza się na zakup  min. tabletów dla  radnych.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SP Srokowo  przeniesienie środków pomiędzy rozdziałami 80103 a 80150 na wypłaty dodatkowych wynagrodzeń rocznych. 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zmiany w planie finansowym zakładu budżetowego  ( salda </w:t>
      </w:r>
      <w:proofErr w:type="spellStart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>środkó</w:t>
      </w:r>
      <w:proofErr w:type="spellEnd"/>
      <w:r w:rsidRPr="00303C6C">
        <w:rPr>
          <w:rFonts w:ascii="Bookman Old Style" w:hAnsi="Bookman Old Style" w:cs="Bookman Old Style"/>
          <w:color w:val="000000"/>
          <w:sz w:val="24"/>
          <w:szCs w:val="24"/>
        </w:rPr>
        <w:t xml:space="preserve"> obrotowych na początek i koniec roku ) po  zamknięciu roku 2018. </w:t>
      </w:r>
    </w:p>
    <w:p w:rsidR="00355FB1" w:rsidRPr="00303C6C" w:rsidRDefault="00355FB1" w:rsidP="00355F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55FB1" w:rsidRDefault="00355FB1" w:rsidP="00355FB1"/>
    <w:p w:rsidR="002C2D9F" w:rsidRDefault="002C2D9F">
      <w:bookmarkStart w:id="0" w:name="_GoBack"/>
      <w:bookmarkEnd w:id="0"/>
    </w:p>
    <w:sectPr w:rsidR="002C2D9F" w:rsidSect="00DF1D68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68" w:rsidRDefault="00355FB1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DF1D68" w:rsidRDefault="00355FB1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B1"/>
    <w:rsid w:val="002C2D9F"/>
    <w:rsid w:val="00355FB1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DC8E-C004-40D7-8CBF-D31C672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5FB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355F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2019-02-05T06:14:00Z</dcterms:created>
  <dcterms:modified xsi:type="dcterms:W3CDTF">2019-02-05T06:15:00Z</dcterms:modified>
</cp:coreProperties>
</file>