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5F" w:rsidRDefault="00181C5F" w:rsidP="00181C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181C5F" w:rsidRDefault="00181C5F" w:rsidP="00181C5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1C5F" w:rsidRDefault="00181C5F" w:rsidP="00181C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Przedłożony projekt uchwały jest wynikiem zmian w ustawie o pomocy społecznej, wprowadzonych ustawą z dnia 19 lipca 2019 roku (Dz. U. poz. 1690), w szczególności dodania ust. 1a w art. 97. </w:t>
      </w:r>
    </w:p>
    <w:p w:rsidR="00181C5F" w:rsidRDefault="00181C5F" w:rsidP="00181C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Przepis ten wszedł w życie z dniem 4 października 2019 roku i zmienia zasadę, zgodnie z którą świadczenia z pomocy społecznej są nieodpłatne dla osób osiągających dochód niższy niż kryterium dochodowe. Od tego dnia pobyt w schroniskach dla osób bezdomnych może być odpłatny dla wszystkich mieszkańców osiągających jakikolwiek dochód,</w:t>
      </w:r>
      <w:r>
        <w:t xml:space="preserve"> </w:t>
      </w:r>
      <w:r>
        <w:rPr>
          <w:rFonts w:ascii="Arial" w:hAnsi="Arial" w:cs="Arial"/>
          <w:sz w:val="20"/>
          <w:szCs w:val="20"/>
        </w:rPr>
        <w:t>w różnej rzecz jasna wysokości.</w:t>
      </w:r>
    </w:p>
    <w:p w:rsidR="00181C5F" w:rsidRDefault="00181C5F" w:rsidP="00181C5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Ustawodawca w uzasadnieniu projektu ustawy (druk sejmowy 3524) wskazał: „</w:t>
      </w:r>
      <w:r>
        <w:rPr>
          <w:rFonts w:ascii="Arial" w:hAnsi="Arial" w:cs="Arial"/>
          <w:i/>
          <w:sz w:val="20"/>
          <w:szCs w:val="20"/>
        </w:rPr>
        <w:t xml:space="preserve">Wprowadzenie odpłatności od osób do tej pory z niej zwolnionych postulują organizacje pozarządowe prowadzące schroniska dla osób bezdomnych. Zgodnie z powyższymi postulatami opłaty te w większości przypadków mają wymiar symboliczny i nie stanowią istotnego źródła pokrycia kosztów prowadzenia placówek. Mają jednak wielce istotny wymiar edukacyjny związany ze specyfiką grupy, której świadczone jest wsparcie – ich zadaniem jest przeciwdziałanie uzależnianiu się osób bezdomnych od całkowicie darmowego schronienia oraz uświadamianie odpowiedzialności (także finansowej) za własny los.” </w:t>
      </w:r>
    </w:p>
    <w:p w:rsidR="00181C5F" w:rsidRDefault="00181C5F" w:rsidP="00181C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1C5F" w:rsidRDefault="00181C5F" w:rsidP="00181C5F">
      <w:pPr>
        <w:spacing w:after="0"/>
        <w:jc w:val="both"/>
      </w:pPr>
      <w:r>
        <w:rPr>
          <w:rFonts w:ascii="Arial" w:hAnsi="Arial" w:cs="Arial"/>
          <w:sz w:val="20"/>
          <w:szCs w:val="20"/>
        </w:rPr>
        <w:tab/>
        <w:t xml:space="preserve">W poprzedniej uchwale zmieniającej zostało ustalone omyłkowo wyłącznie kryterium dochodowe osoby samotnie gospodarującej i w związku z tym zaistniała potrzeba uzupełnienia o kryterium dochodowe w rodzinie. </w:t>
      </w:r>
    </w:p>
    <w:p w:rsidR="00181C5F" w:rsidRDefault="00181C5F" w:rsidP="00181C5F">
      <w:pPr>
        <w:spacing w:after="0"/>
        <w:jc w:val="both"/>
      </w:pPr>
    </w:p>
    <w:p w:rsidR="004928DE" w:rsidRDefault="004928DE">
      <w:bookmarkStart w:id="0" w:name="_GoBack"/>
      <w:bookmarkEnd w:id="0"/>
    </w:p>
    <w:sectPr w:rsidR="004928DE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5F"/>
    <w:rsid w:val="00181C5F"/>
    <w:rsid w:val="004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DC08-E033-45F0-B205-192A2D0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2019-11-28T12:32:00Z</dcterms:created>
  <dcterms:modified xsi:type="dcterms:W3CDTF">2019-11-28T12:33:00Z</dcterms:modified>
</cp:coreProperties>
</file>