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5E063" w14:textId="77777777" w:rsidR="002977D8" w:rsidRPr="00157472" w:rsidRDefault="002977D8" w:rsidP="00297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47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BDE159" w14:textId="77777777" w:rsidR="002977D8" w:rsidRPr="00157472" w:rsidRDefault="002977D8" w:rsidP="00297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72">
        <w:rPr>
          <w:rFonts w:ascii="Times New Roman" w:hAnsi="Times New Roman" w:cs="Times New Roman"/>
          <w:sz w:val="24"/>
          <w:szCs w:val="24"/>
        </w:rPr>
        <w:t>Na podstawie art. 70 ust. 3 ustawy z dnia z dnia 8 marca 1990 r. o samorządzie gminnym (Dz. U. z 2024 poz. 609) statut może przyznawać określonym gminom więcej niż jeden głos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7472">
        <w:rPr>
          <w:rFonts w:ascii="Times New Roman" w:hAnsi="Times New Roman" w:cs="Times New Roman"/>
          <w:sz w:val="24"/>
          <w:szCs w:val="24"/>
        </w:rPr>
        <w:t xml:space="preserve">Zgromadzeniu. Dodatkowych przedstawicieli wyznacza rada. </w:t>
      </w:r>
    </w:p>
    <w:p w14:paraId="2B7AF3B1" w14:textId="77777777" w:rsidR="002977D8" w:rsidRPr="00157472" w:rsidRDefault="002977D8" w:rsidP="00297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72">
        <w:rPr>
          <w:rFonts w:ascii="Times New Roman" w:hAnsi="Times New Roman" w:cs="Times New Roman"/>
          <w:sz w:val="24"/>
          <w:szCs w:val="24"/>
        </w:rPr>
        <w:t xml:space="preserve">Zgodnie z §7 ust. 1 Statutu Mazurskiego Związku Międzygminnego – Gospodarka Odpadami (Dz. Urz. Woj. </w:t>
      </w:r>
      <w:proofErr w:type="spellStart"/>
      <w:r w:rsidRPr="00157472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1574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57472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157472">
        <w:rPr>
          <w:rFonts w:ascii="Times New Roman" w:hAnsi="Times New Roman" w:cs="Times New Roman"/>
          <w:sz w:val="24"/>
          <w:szCs w:val="24"/>
        </w:rPr>
        <w:t>. Nr 150 poz. 1858 z dnia 29 października 2004 r. ze zm.) w skład Zgromadzenia wchodzi po dwóch przedstawicieli gmin uczestniczących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7472">
        <w:rPr>
          <w:rFonts w:ascii="Times New Roman" w:hAnsi="Times New Roman" w:cs="Times New Roman"/>
          <w:sz w:val="24"/>
          <w:szCs w:val="24"/>
        </w:rPr>
        <w:t xml:space="preserve">Związku, w tym Burmistrzowie lub Wójtowie oraz wybrany i delegowany przez Radę Gminy przedstawiciel. </w:t>
      </w:r>
    </w:p>
    <w:p w14:paraId="26E39768" w14:textId="77777777" w:rsidR="002977D8" w:rsidRPr="00157472" w:rsidRDefault="002977D8" w:rsidP="00297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472">
        <w:rPr>
          <w:rFonts w:ascii="Times New Roman" w:hAnsi="Times New Roman" w:cs="Times New Roman"/>
          <w:sz w:val="24"/>
          <w:szCs w:val="24"/>
        </w:rPr>
        <w:t>§ 7 ust. 4 Statutu stanowi, iż kadencja Zgromadzenia równa jest kadencji Rad Gmin, zaś przedstawiciele ustępujący na skutek upływu kadencji pełnią swe funkcje do czasu ukonstytuowania się Zgromadzenia w nowym składzie.</w:t>
      </w:r>
    </w:p>
    <w:p w14:paraId="71F98107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8"/>
    <w:rsid w:val="002977D8"/>
    <w:rsid w:val="00946395"/>
    <w:rsid w:val="00E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134"/>
  <w15:chartTrackingRefBased/>
  <w15:docId w15:val="{58C85D12-D40E-427A-B2E3-392780A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2024-05-28T11:06:00Z</dcterms:created>
  <dcterms:modified xsi:type="dcterms:W3CDTF">2024-05-28T11:06:00Z</dcterms:modified>
</cp:coreProperties>
</file>