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531EFF" w14:textId="77777777" w:rsidR="0039013D" w:rsidRDefault="0039013D" w:rsidP="003901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Uzasadnienie</w:t>
      </w:r>
    </w:p>
    <w:p w14:paraId="48D8C1CD" w14:textId="77777777" w:rsidR="0039013D" w:rsidRDefault="0039013D" w:rsidP="003901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E8FB2E9" w14:textId="77777777" w:rsidR="0039013D" w:rsidRDefault="0039013D" w:rsidP="0039013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6005FF">
        <w:rPr>
          <w:rFonts w:ascii="Times New Roman" w:eastAsia="Times New Roman" w:hAnsi="Times New Roman"/>
          <w:sz w:val="24"/>
          <w:szCs w:val="24"/>
        </w:rPr>
        <w:t xml:space="preserve">Dyrektorowi i wicedyrektorowi szkoły oraz nauczycielowi pełniącemu inne stanowisko kierownicze w szkole, a także nauczycielowi, który obowiązki kierownicze pełni w zastępstwie nauczyciela, któremu powierzono stanowisko kierownicze, obniża się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6005FF">
        <w:rPr>
          <w:rFonts w:ascii="Times New Roman" w:eastAsia="Times New Roman" w:hAnsi="Times New Roman"/>
          <w:sz w:val="24"/>
          <w:szCs w:val="24"/>
        </w:rPr>
        <w:t xml:space="preserve">w zależności od wielkości i typu szkoły oraz warunków pracy lub zwalnia się ich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6005FF">
        <w:rPr>
          <w:rFonts w:ascii="Times New Roman" w:eastAsia="Times New Roman" w:hAnsi="Times New Roman"/>
          <w:sz w:val="24"/>
          <w:szCs w:val="24"/>
        </w:rPr>
        <w:t xml:space="preserve">od obowiązku realizacji zajęć, o których mowa w ust. 3. Dyrektorowi i wicedyrektorowi szkoły oraz innym nauczycielom, o których mowa w ust. 6, korzystającym z obniżonego tygodniowego obowiązkowego wymiaru godzin zajęć, nie przydziela się godzin ponadwymiarowych, chyba że jest to konieczne dla zapewnienia realizacji ramowego planu nauczania w jednym oddziale, a za zgodą organu prowadzącego szkołę także gdy jest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6005FF">
        <w:rPr>
          <w:rFonts w:ascii="Times New Roman" w:eastAsia="Times New Roman" w:hAnsi="Times New Roman"/>
          <w:sz w:val="24"/>
          <w:szCs w:val="24"/>
        </w:rPr>
        <w:t>to konieczne dla zapewnienia realizacji ramowego planu nauczania w więcej niż jednym oddziale.</w:t>
      </w:r>
    </w:p>
    <w:p w14:paraId="29CF5B87" w14:textId="77777777" w:rsidR="0039013D" w:rsidRPr="006005FF" w:rsidRDefault="0039013D" w:rsidP="0039013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szkole, która liczy co najmniej 12 oddziałów tworzy się stanowisko wicedyrektora. – art. 97 Prawo Oświatowe. Dotychczas obowiązująca uchwała ustaliła pensum w wysokości 4 godzin tygodniowo zajęć dla dyrektora szkoły i wicedyrektora szkoły.</w:t>
      </w:r>
    </w:p>
    <w:p w14:paraId="12F71D71" w14:textId="77777777" w:rsidR="0039013D" w:rsidRDefault="0039013D" w:rsidP="0039013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dniu 27 maja 2024 r. został zatwierdzony arkusz organizacyjny Szkoły Podstawowej im. prof. Stanisława Srokowskiego w Srokowie przez Wójta Gminy Srokowo. Złożony arkusz przez dyrektora szkoły został  pozytywnie zaopiniowany przez związki zawodowe. </w:t>
      </w:r>
    </w:p>
    <w:p w14:paraId="2D3131E6" w14:textId="77777777" w:rsidR="0039013D" w:rsidRDefault="0039013D" w:rsidP="0039013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Zaproponowane pensum w uchwale jest zgodne z przydziałem godzin w arkuszu organizacyjnym Szkoły Podstawowej w Srokowie na rok szkolny 2024/2025. Ośmioletnia szkoła wraz oddziałami przedszkolnymi będzie liczyć 14 oddziałów od 1 września 2024 r.</w:t>
      </w:r>
    </w:p>
    <w:p w14:paraId="36F236FE" w14:textId="77777777" w:rsidR="00946395" w:rsidRDefault="00946395"/>
    <w:sectPr w:rsidR="00946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13D"/>
    <w:rsid w:val="0039013D"/>
    <w:rsid w:val="00456C85"/>
    <w:rsid w:val="0094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8F68"/>
  <w15:chartTrackingRefBased/>
  <w15:docId w15:val="{1F64A621-EB6C-4A94-AE66-DEB3C43A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13D"/>
    <w:rPr>
      <w:rFonts w:eastAsiaTheme="minorEastAsia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m.dacko</dc:creator>
  <cp:keywords/>
  <dc:description/>
  <cp:lastModifiedBy>m.dacko</cp:lastModifiedBy>
  <cp:revision>1</cp:revision>
  <dcterms:created xsi:type="dcterms:W3CDTF">2024-06-25T08:45:00Z</dcterms:created>
  <dcterms:modified xsi:type="dcterms:W3CDTF">2024-06-25T08:46:00Z</dcterms:modified>
</cp:coreProperties>
</file>