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RGT.6840.</w:t>
      </w:r>
      <w:r>
        <w:rPr>
          <w:rFonts w:eastAsia="Times New Roman" w:cs="Times New Roman"/>
          <w:sz w:val="24"/>
          <w:szCs w:val="24"/>
          <w:lang w:eastAsia="pl-PL"/>
        </w:rPr>
        <w:t>40</w:t>
      </w:r>
      <w:r>
        <w:rPr/>
        <w:t>.2021                                                                           Srokowo dnia 1</w:t>
      </w:r>
      <w:r>
        <w:rPr>
          <w:rFonts w:eastAsia="Times New Roman" w:cs="Times New Roman"/>
          <w:sz w:val="24"/>
          <w:szCs w:val="24"/>
          <w:lang w:eastAsia="pl-PL"/>
        </w:rPr>
        <w:t>7</w:t>
      </w:r>
      <w:r>
        <w:rPr/>
        <w:t>.1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>
        <w:rPr/>
        <w:t xml:space="preserve">.2021 r.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WÓJT GMINY SROKOWO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OGŁASZA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nieograniczony przetarg ustny na sprzedaż nieruchomości zabudowanej położonej w obrębie </w:t>
      </w:r>
      <w:r>
        <w:rPr>
          <w:b/>
          <w:sz w:val="22"/>
          <w:szCs w:val="22"/>
          <w:lang w:eastAsia="en-US"/>
        </w:rPr>
        <w:t>Srokowo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eastAsia="en-US"/>
        </w:rPr>
        <w:t xml:space="preserve">działka nr </w:t>
      </w:r>
      <w:r>
        <w:rPr>
          <w:rFonts w:eastAsia="Times New Roman" w:cs="Times New Roman"/>
          <w:b/>
          <w:sz w:val="22"/>
          <w:szCs w:val="22"/>
          <w:lang w:eastAsia="en-US"/>
        </w:rPr>
        <w:t>970</w:t>
      </w:r>
      <w:r>
        <w:rPr>
          <w:b/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Cena wywoławcza: </w:t>
      </w:r>
      <w:r>
        <w:rPr>
          <w:rFonts w:eastAsia="Times New Roman" w:cs="Times New Roman"/>
          <w:b/>
          <w:sz w:val="22"/>
          <w:szCs w:val="22"/>
          <w:u w:val="single"/>
          <w:lang w:eastAsia="en-US"/>
        </w:rPr>
        <w:t>4</w:t>
      </w:r>
      <w:r>
        <w:rPr>
          <w:rFonts w:eastAsia="Times New Roman" w:cs="Times New Roman"/>
          <w:b/>
          <w:color w:val="auto"/>
          <w:kern w:val="0"/>
          <w:sz w:val="22"/>
          <w:szCs w:val="22"/>
          <w:u w:val="single"/>
          <w:lang w:val="pl-PL" w:eastAsia="en-US" w:bidi="ar-SA"/>
        </w:rPr>
        <w:t>2</w:t>
      </w:r>
      <w:r>
        <w:rPr>
          <w:rFonts w:eastAsia="Times New Roman" w:cs="Times New Roman"/>
          <w:b/>
          <w:sz w:val="22"/>
          <w:szCs w:val="22"/>
          <w:u w:val="single"/>
          <w:lang w:eastAsia="en-US"/>
        </w:rPr>
        <w:t xml:space="preserve"> 950</w:t>
      </w:r>
      <w:r>
        <w:rPr>
          <w:b/>
          <w:sz w:val="22"/>
          <w:szCs w:val="22"/>
          <w:u w:val="single"/>
          <w:lang w:eastAsia="en-US"/>
        </w:rPr>
        <w:t>,00 zł.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Wysokość wadium: </w:t>
      </w:r>
      <w:r>
        <w:rPr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Times New Roman" w:cs="Times New Roman"/>
          <w:b/>
          <w:sz w:val="22"/>
          <w:szCs w:val="22"/>
          <w:u w:val="single"/>
          <w:lang w:eastAsia="en-US"/>
        </w:rPr>
        <w:t xml:space="preserve">4 </w:t>
      </w:r>
      <w:r>
        <w:rPr>
          <w:rFonts w:eastAsia="Times New Roman" w:cs="Times New Roman"/>
          <w:b/>
          <w:color w:val="auto"/>
          <w:kern w:val="0"/>
          <w:sz w:val="22"/>
          <w:szCs w:val="22"/>
          <w:u w:val="single"/>
          <w:lang w:val="pl-PL" w:eastAsia="en-US" w:bidi="ar-SA"/>
        </w:rPr>
        <w:t>2</w:t>
      </w:r>
      <w:r>
        <w:rPr>
          <w:rFonts w:eastAsia="Times New Roman" w:cs="Times New Roman"/>
          <w:b/>
          <w:sz w:val="22"/>
          <w:szCs w:val="22"/>
          <w:u w:val="single"/>
          <w:lang w:eastAsia="en-US"/>
        </w:rPr>
        <w:t>95</w:t>
      </w:r>
      <w:r>
        <w:rPr>
          <w:b/>
          <w:sz w:val="22"/>
          <w:szCs w:val="22"/>
          <w:u w:val="single"/>
          <w:lang w:eastAsia="en-US"/>
        </w:rPr>
        <w:t xml:space="preserve">,00 </w:t>
      </w:r>
      <w:r>
        <w:rPr>
          <w:b/>
          <w:sz w:val="22"/>
          <w:szCs w:val="22"/>
          <w:u w:val="single"/>
        </w:rPr>
        <w:t>zł.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Do ceny uzyskanej w drodze przetargu doliczony zostanie podatek V</w:t>
      </w:r>
      <w:r>
        <w:rPr>
          <w:rFonts w:eastAsia="Times New Roman" w:cs="Times New Roman"/>
          <w:b/>
          <w:sz w:val="22"/>
          <w:szCs w:val="22"/>
          <w:u w:val="single"/>
          <w:lang w:eastAsia="pl-PL"/>
        </w:rPr>
        <w:t>AT</w:t>
      </w:r>
      <w:r>
        <w:rPr>
          <w:b/>
          <w:sz w:val="22"/>
          <w:szCs w:val="22"/>
          <w:u w:val="single"/>
        </w:rPr>
        <w:t xml:space="preserve"> zgodnie z obowiązującym prawem.</w:t>
      </w:r>
    </w:p>
    <w:p>
      <w:pPr>
        <w:pStyle w:val="Normal"/>
        <w:suppressAutoHyphens w:val="true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Nieruchomość nie jest przedmiotem zobowiązań i jest wolna od obciążeń.                          </w:t>
      </w:r>
      <w:r>
        <w:rPr>
          <w:b/>
          <w:sz w:val="22"/>
          <w:szCs w:val="22"/>
          <w:lang w:eastAsia="en-US"/>
        </w:rPr>
        <w:t>Powierzchnia działki 0,</w:t>
      </w:r>
      <w:r>
        <w:rPr>
          <w:rFonts w:eastAsia="Times New Roman" w:cs="Times New Roman"/>
          <w:b/>
          <w:sz w:val="22"/>
          <w:szCs w:val="22"/>
          <w:lang w:eastAsia="en-US"/>
        </w:rPr>
        <w:t>1724</w:t>
      </w:r>
      <w:r>
        <w:rPr>
          <w:b/>
          <w:sz w:val="22"/>
          <w:szCs w:val="22"/>
          <w:lang w:eastAsia="en-US"/>
        </w:rPr>
        <w:t xml:space="preserve"> ha.</w:t>
      </w:r>
    </w:p>
    <w:p>
      <w:pPr>
        <w:pStyle w:val="Normal"/>
        <w:suppressAutoHyphens w:val="true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Księga wieczysta nr OL1K/000</w:t>
      </w:r>
      <w:r>
        <w:rPr>
          <w:rFonts w:eastAsia="Times New Roman" w:cs="Times New Roman"/>
          <w:b/>
          <w:sz w:val="22"/>
          <w:szCs w:val="22"/>
          <w:lang w:eastAsia="en-US"/>
        </w:rPr>
        <w:t>13791/4</w:t>
      </w:r>
      <w:r>
        <w:rPr>
          <w:b/>
          <w:sz w:val="22"/>
          <w:szCs w:val="22"/>
          <w:lang w:eastAsia="en-US"/>
        </w:rPr>
        <w:t>.</w:t>
      </w:r>
    </w:p>
    <w:p>
      <w:pPr>
        <w:pStyle w:val="Normal"/>
        <w:snapToGrid w:val="fals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Sprzedaży podlega nieruchomość zabudowana. Sprzedawana nieruchomość składa się z jednej działki ewidencyjnej tworzącej regularny  kształt. Działka zabudowana jest budynkiem gospodarczym – dawnym obiektem skupu żywca. Działka charakteryzuje się płaskim ukształtowaniem terenu, zachodnia granica działki w całości styka się terenem drogi gminnej.  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Działka zagospodarowana: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utwardzenie terenu – fragmenty wylewek betonowych, od strony wschodniej nowa wylewka betonowa;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ogrodzenie – od strony wschodniej część działki wygrodzona  – siatka na słupkach  stalowych, z bramą przesuwaną; fragment wygrodzenia o konstrukcji drewnianej;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nasadzenia – pojedynczy drzewostan liściasty;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Teren od strony wschodniej budynku zagospodarowany przez aktualnego użytkownika; w obrębie wygrodzonej części działki usytuowano także dwie chłodnie kontenerowe; 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działkę wzdłuż zachodniej granicy przebiega napowietrzna sieć  energetyczna.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Budynek o konstrukcji murowanej</w:t>
      </w:r>
      <w:r>
        <w:rPr>
          <w:sz w:val="22"/>
          <w:szCs w:val="22"/>
        </w:rPr>
        <w:t xml:space="preserve"> – obiekt wolnostojący, bez podpiwniczenia jednokondygnacyjny. Wykonany w konstrukcji murowanej z cegły, dach o konstrukcji drewnianej kryty eternitem. Elewacja wykonana w formie tynku cementowo – wapiennego, orynnowanie z blachy ocynkowanej. Stolarka drzwiowa drewniana inwentarska, stolarka okienna drewniana i stalowa  inwentarska.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Wewnątrz tynki zwykłe, posadzki w formie wylewek betonowych. Do obiektu doprowadzona energia elektryczna.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Powierzchnia użytkowa –   149,24 m</w:t>
      </w:r>
      <w:r>
        <w:rPr>
          <w:sz w:val="22"/>
          <w:szCs w:val="22"/>
          <w:vertAlign w:val="superscript"/>
        </w:rPr>
        <w:t>2</w:t>
      </w:r>
    </w:p>
    <w:p>
      <w:pPr>
        <w:pStyle w:val="Normal"/>
        <w:snapToGrid w:val="fals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Powierzchnia zabudowy –  172,00 m</w:t>
      </w:r>
      <w:r>
        <w:rPr>
          <w:sz w:val="22"/>
          <w:szCs w:val="22"/>
          <w:vertAlign w:val="superscript"/>
          <w:lang w:eastAsia="en-US"/>
        </w:rPr>
        <w:t>2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sz w:val="22"/>
          <w:szCs w:val="22"/>
          <w:lang w:eastAsia="pl-PL"/>
        </w:rPr>
        <w:t>18</w:t>
      </w:r>
      <w:r>
        <w:rPr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  <w:lang w:eastAsia="pl-PL"/>
        </w:rPr>
        <w:t>01</w:t>
      </w:r>
      <w:r>
        <w:rPr>
          <w:sz w:val="22"/>
          <w:szCs w:val="22"/>
        </w:rPr>
        <w:t>.202</w:t>
      </w:r>
      <w:r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sz w:val="22"/>
          <w:szCs w:val="22"/>
        </w:rPr>
        <w:t xml:space="preserve"> r., w Banku Spółdzielczym Reszel, Filia Srokowo: 13 8851 1021 2003 0002 9274 0005 – tak, aby w w/w terminie wpłynęło na wyżej podane konto.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odbędzie się dnia </w:t>
      </w:r>
      <w:r>
        <w:rPr>
          <w:rFonts w:eastAsia="Times New Roman" w:cs="Times New Roman"/>
          <w:sz w:val="22"/>
          <w:szCs w:val="22"/>
          <w:lang w:eastAsia="pl-PL"/>
        </w:rPr>
        <w:t>20</w:t>
      </w:r>
      <w:r>
        <w:rPr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  <w:lang w:eastAsia="pl-PL"/>
        </w:rPr>
        <w:t>0</w:t>
      </w:r>
      <w:r>
        <w:rPr>
          <w:sz w:val="22"/>
          <w:szCs w:val="22"/>
        </w:rPr>
        <w:t>1.202</w:t>
      </w:r>
      <w:r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sz w:val="22"/>
          <w:szCs w:val="22"/>
        </w:rPr>
        <w:t xml:space="preserve"> r.  o godzinie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10</w:t>
      </w:r>
      <w:r>
        <w:rPr>
          <w:sz w:val="22"/>
          <w:szCs w:val="22"/>
        </w:rPr>
        <w:t>-ej w siedzibie urzędu, pokój Nr 8.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 wysokości postąpienia decydują uczestnicy przetargu, z tym, że postąpienie nie może wynosić mniej niż 1% ceny wywoławczej z zaokrągleniem do pełnych dziesiątek złotych.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Osobie, która wygra przetarg lecz uchyli się od zawarcia umowy kupna-sprzedaży wadium ulega przepadkowi.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Zastrzega się prawo unieważnienia przetargu z ważnych przyczyn.                                        Szczegółowe informacje na temat przetargu można uzyskać w Urzędzie Gminy w Srokowie, Plac Rynkowy 1, tel: 089 754 45 30.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Wywieszono na tablicach ogłoszeniowych Urzędu Gminy i sołectw w dniu 1</w:t>
      </w:r>
      <w:r>
        <w:rPr>
          <w:rFonts w:eastAsia="Times New Roman" w:cs="Times New Roman"/>
          <w:b/>
          <w:sz w:val="22"/>
          <w:szCs w:val="22"/>
          <w:lang w:eastAsia="pl-PL"/>
        </w:rPr>
        <w:t>7</w:t>
      </w:r>
      <w:r>
        <w:rPr>
          <w:b/>
          <w:sz w:val="22"/>
          <w:szCs w:val="22"/>
        </w:rPr>
        <w:t>.1</w:t>
      </w:r>
      <w:r>
        <w:rPr>
          <w:rFonts w:eastAsia="Times New Roman" w:cs="Times New Roman"/>
          <w:b/>
          <w:sz w:val="22"/>
          <w:szCs w:val="22"/>
          <w:lang w:eastAsia="pl-PL"/>
        </w:rPr>
        <w:t>2</w:t>
      </w:r>
      <w:r>
        <w:rPr>
          <w:b/>
          <w:sz w:val="22"/>
          <w:szCs w:val="22"/>
        </w:rPr>
        <w:t>.2021 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>Wójt Gminy Srokowo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ab/>
        <w:t xml:space="preserve">   Marek Olszewski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E67C8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E67C8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E67C8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02F69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02F69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E67C8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02F69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E67C8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d77bb2"/>
    <w:rPr>
      <w:color w:val="56C7AA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59A8D1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02F69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E67C8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character" w:styleId="Zlabel" w:customStyle="1">
    <w:name w:val="z-label"/>
    <w:basedOn w:val="DefaultParagraphFont"/>
    <w:qFormat/>
    <w:rsid w:val="00b0184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Clear" w:customStyle="1">
    <w:name w:val="clear"/>
    <w:basedOn w:val="Normal"/>
    <w:qFormat/>
    <w:rsid w:val="00e150a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1717d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0BD4-1810-4F3F-B762-DDDC0D7E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LibreOffice/7.1.3.2$Windows_X86_64 LibreOffice_project/47f78053abe362b9384784d31a6e56f8511eb1c1</Application>
  <AppVersion>15.0000</AppVersion>
  <Pages>1</Pages>
  <Words>372</Words>
  <Characters>2485</Characters>
  <CharactersWithSpaces>3286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2018-08-28T05:20:00Z</dcterms:created>
  <dc:creator>olszewski</dc:creator>
  <dc:description/>
  <dc:language>pl-PL</dc:language>
  <cp:lastModifiedBy/>
  <cp:lastPrinted>2021-07-14T12:06:00Z</cp:lastPrinted>
  <dcterms:modified xsi:type="dcterms:W3CDTF">2021-12-17T07:50:11Z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