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B3B4" w14:textId="77777777" w:rsidR="00A54F15" w:rsidRDefault="00000000">
      <w:pPr>
        <w:jc w:val="both"/>
      </w:pPr>
      <w:r>
        <w:t>RGT.6840.</w:t>
      </w:r>
      <w:r>
        <w:rPr>
          <w:color w:val="000000"/>
        </w:rPr>
        <w:t>14</w:t>
      </w:r>
      <w:r>
        <w:t>.202</w:t>
      </w:r>
      <w:r>
        <w:rPr>
          <w:color w:val="000000"/>
        </w:rPr>
        <w:t>3</w:t>
      </w:r>
      <w:r>
        <w:t>, RGT.6840.</w:t>
      </w:r>
      <w:r>
        <w:rPr>
          <w:color w:val="000000"/>
        </w:rPr>
        <w:t>17</w:t>
      </w:r>
      <w:r>
        <w:t xml:space="preserve">.2023,                                                                                                                 SROKOWO, dnia </w:t>
      </w:r>
      <w:r>
        <w:rPr>
          <w:color w:val="000000"/>
        </w:rPr>
        <w:t>05.10</w:t>
      </w:r>
      <w:r>
        <w:t>.202</w:t>
      </w:r>
      <w:r>
        <w:rPr>
          <w:color w:val="000000"/>
        </w:rPr>
        <w:t>3</w:t>
      </w:r>
      <w:r>
        <w:t xml:space="preserve"> r.     </w:t>
      </w:r>
    </w:p>
    <w:p w14:paraId="1655E1E0" w14:textId="77777777" w:rsidR="00A54F15" w:rsidRDefault="00000000">
      <w:pPr>
        <w:jc w:val="both"/>
      </w:pPr>
      <w:r>
        <w:t>RGT.6840.</w:t>
      </w:r>
      <w:r>
        <w:rPr>
          <w:color w:val="000000"/>
        </w:rPr>
        <w:t>18</w:t>
      </w:r>
      <w:r>
        <w:t>.202</w:t>
      </w:r>
      <w:r>
        <w:rPr>
          <w:color w:val="000000"/>
        </w:rPr>
        <w:t>3</w:t>
      </w:r>
      <w:r>
        <w:t>, RGT.6840.</w:t>
      </w:r>
      <w:r>
        <w:rPr>
          <w:color w:val="000000"/>
        </w:rPr>
        <w:t>19</w:t>
      </w:r>
      <w:r>
        <w:t>.202</w:t>
      </w:r>
      <w:r>
        <w:rPr>
          <w:color w:val="000000"/>
        </w:rPr>
        <w:t xml:space="preserve">3, </w:t>
      </w:r>
    </w:p>
    <w:p w14:paraId="77C70DE9" w14:textId="77777777" w:rsidR="00A54F15" w:rsidRDefault="00000000">
      <w:pPr>
        <w:jc w:val="both"/>
      </w:pPr>
      <w:r>
        <w:rPr>
          <w:color w:val="000000"/>
        </w:rPr>
        <w:t>RGT.6841.20.2023, RGT.6840.21.2023.</w:t>
      </w:r>
    </w:p>
    <w:p w14:paraId="2A6DA50C" w14:textId="77777777" w:rsidR="00A54F15" w:rsidRDefault="00A54F15"/>
    <w:p w14:paraId="4B618B82" w14:textId="77777777" w:rsidR="00A54F15" w:rsidRDefault="00000000">
      <w:pPr>
        <w:jc w:val="center"/>
        <w:rPr>
          <w:b/>
        </w:rPr>
      </w:pPr>
      <w:r>
        <w:rPr>
          <w:b/>
        </w:rPr>
        <w:t>WYKAZ</w:t>
      </w:r>
    </w:p>
    <w:p w14:paraId="7831E55F" w14:textId="77777777" w:rsidR="00A54F15" w:rsidRDefault="00A54F15">
      <w:pPr>
        <w:jc w:val="center"/>
        <w:rPr>
          <w:b/>
        </w:rPr>
      </w:pPr>
    </w:p>
    <w:p w14:paraId="2D3963FA" w14:textId="647C8C21" w:rsidR="00A54F15" w:rsidRDefault="00000000">
      <w:pPr>
        <w:jc w:val="center"/>
        <w:rPr>
          <w:b/>
        </w:rPr>
      </w:pPr>
      <w:r>
        <w:rPr>
          <w:b/>
        </w:rPr>
        <w:t>NIERUCHOMOŚCI PRZEZNACZONYCH DO SPRZEDAŻY W TRYBIE PRZETARGU</w:t>
      </w:r>
    </w:p>
    <w:p w14:paraId="0DBD280B" w14:textId="77777777" w:rsidR="00A54F15" w:rsidRDefault="00A54F15">
      <w:pPr>
        <w:jc w:val="center"/>
        <w:rPr>
          <w:b/>
        </w:rPr>
      </w:pPr>
    </w:p>
    <w:p w14:paraId="2CB5E6A5" w14:textId="77777777" w:rsidR="00A54F15" w:rsidRDefault="00000000">
      <w:pPr>
        <w:rPr>
          <w:b/>
        </w:rPr>
      </w:pPr>
      <w:r>
        <w:t>Na podstawie art. 35 ust 1 ustawy z dnia 21 sierpnia 1997 r. o gospodarce nieruchomościami (t.j. Dz. U. z 2023 r., poz. 344 z późn. zm.),</w:t>
      </w:r>
    </w:p>
    <w:p w14:paraId="595E07B4" w14:textId="77777777" w:rsidR="00A54F15" w:rsidRDefault="00A54F15">
      <w:pPr>
        <w:rPr>
          <w:b/>
        </w:rPr>
      </w:pPr>
    </w:p>
    <w:p w14:paraId="075A7456" w14:textId="77777777" w:rsidR="00A54F15" w:rsidRDefault="00A54F15">
      <w:pPr>
        <w:rPr>
          <w:b/>
        </w:rPr>
      </w:pPr>
    </w:p>
    <w:tbl>
      <w:tblPr>
        <w:tblW w:w="14000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450"/>
        <w:gridCol w:w="1301"/>
        <w:gridCol w:w="1367"/>
        <w:gridCol w:w="3850"/>
        <w:gridCol w:w="2333"/>
        <w:gridCol w:w="2717"/>
        <w:gridCol w:w="1982"/>
      </w:tblGrid>
      <w:tr w:rsidR="00A54F15" w14:paraId="1B42FFBC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DC8F5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31DF1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  <w:p w14:paraId="50209691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D27B9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99F06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9993" w14:textId="77777777" w:rsidR="00A54F15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planie miejscowym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E618F" w14:textId="77777777" w:rsidR="00A54F15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Przeznaczona do: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9DE4" w14:textId="77777777" w:rsidR="00A54F15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nieruchomości w złotych</w:t>
            </w:r>
          </w:p>
        </w:tc>
      </w:tr>
      <w:tr w:rsidR="00A54F15" w14:paraId="3118F17B" w14:textId="77777777">
        <w:trPr>
          <w:trHeight w:val="1503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982D8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D9779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119 </w:t>
            </w:r>
            <w:r>
              <w:t>obręb Bajory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8D24D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OL1K/00004706/6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8A98B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Sprzedaży podlega udział 56/100 części w nieruchomości zabudowanej. Udział dotyczy: budynku mieszkalnego 10B, pow. zabudowy 46,45,00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budynku gospodarczego, pow. zabudowy 95,28,00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oraz pomieszczenia w budynku gospodarczym, pow . użytkowa 24,94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CFD9B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A016B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451A" w14:textId="77777777" w:rsidR="00A54F15" w:rsidRDefault="000000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32 180,00</w:t>
            </w:r>
          </w:p>
        </w:tc>
      </w:tr>
      <w:tr w:rsidR="00A54F15" w14:paraId="3DAB1C5C" w14:textId="77777777">
        <w:trPr>
          <w:trHeight w:val="1632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4B90D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BF87E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87</w:t>
            </w:r>
            <w:r>
              <w:br/>
              <w:t>Obręb Wilczyny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8F2A2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OL1K/00018311/1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0A2B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Nieruchomoś</w:t>
            </w:r>
            <w:r>
              <w:rPr>
                <w:color w:val="000000"/>
              </w:rPr>
              <w:t>ć</w:t>
            </w:r>
            <w:r>
              <w:t xml:space="preserve"> niezabudowan</w:t>
            </w:r>
            <w:r>
              <w:rPr>
                <w:color w:val="000000"/>
              </w:rPr>
              <w:t>a, o pow. 0,7900 ha, N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FDAE0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CB99D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87CA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32 000,00</w:t>
            </w:r>
          </w:p>
        </w:tc>
      </w:tr>
      <w:tr w:rsidR="00A54F15" w14:paraId="1BFF70AE" w14:textId="77777777">
        <w:trPr>
          <w:trHeight w:val="2052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BD64D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942DC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170</w:t>
            </w:r>
            <w:r>
              <w:br/>
              <w:t>Obręb Kosakowo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6A133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OL1K/00021603/9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312F8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Nieruchomoś</w:t>
            </w:r>
            <w:r>
              <w:rPr>
                <w:color w:val="000000"/>
              </w:rPr>
              <w:t>ć</w:t>
            </w:r>
            <w:r>
              <w:t xml:space="preserve"> niezabudowan</w:t>
            </w:r>
            <w:r>
              <w:rPr>
                <w:color w:val="000000"/>
              </w:rPr>
              <w:t>a o pow. 1,5400 ha, RIIIa, RIIIb, RIVa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B8E16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69B3D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444F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59 000,00</w:t>
            </w:r>
          </w:p>
        </w:tc>
      </w:tr>
      <w:tr w:rsidR="00A54F15" w14:paraId="1B40DA77" w14:textId="77777777">
        <w:trPr>
          <w:trHeight w:val="1455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27EDB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96183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208/4</w:t>
            </w:r>
            <w:r>
              <w:br/>
              <w:t>Obręb Srokowo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EC325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OL1K/00020536/1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13324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Nieruchomoś</w:t>
            </w:r>
            <w:r>
              <w:rPr>
                <w:color w:val="000000"/>
              </w:rPr>
              <w:t>ć</w:t>
            </w:r>
            <w:r>
              <w:t xml:space="preserve"> niezabudowan</w:t>
            </w:r>
            <w:r>
              <w:rPr>
                <w:color w:val="000000"/>
              </w:rPr>
              <w:t>a o pow. 1,7900 ha, PsVI, Lzr-RV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3B79C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792C0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7045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77 000,00</w:t>
            </w:r>
          </w:p>
        </w:tc>
      </w:tr>
      <w:tr w:rsidR="00A54F15" w14:paraId="421223B1" w14:textId="77777777">
        <w:trPr>
          <w:trHeight w:val="1455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9CF77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8BF9A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56/1</w:t>
            </w:r>
            <w:r>
              <w:t xml:space="preserve"> obręb Siniec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B59B3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OL1K/00018310/4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D1174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Nieruchomoś</w:t>
            </w:r>
            <w:r>
              <w:rPr>
                <w:color w:val="000000"/>
              </w:rPr>
              <w:t>ć</w:t>
            </w:r>
            <w:r>
              <w:t xml:space="preserve"> niezabudowan</w:t>
            </w:r>
            <w:r>
              <w:rPr>
                <w:color w:val="000000"/>
              </w:rPr>
              <w:t>a o pow. 1,1700 ha, RV, RVI, PSVI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3586C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3F370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DF1C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30 000,00</w:t>
            </w:r>
          </w:p>
        </w:tc>
      </w:tr>
      <w:tr w:rsidR="00A54F15" w14:paraId="11437D84" w14:textId="77777777">
        <w:trPr>
          <w:trHeight w:val="1455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01411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EB70E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57/4</w:t>
            </w:r>
            <w:r>
              <w:t xml:space="preserve"> obręb Siniec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1569F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OL1K/00018310/4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4F6FE" w14:textId="77777777" w:rsidR="00A54F15" w:rsidRDefault="00000000">
            <w:pPr>
              <w:widowControl w:val="0"/>
              <w:snapToGrid w:val="0"/>
              <w:spacing w:line="276" w:lineRule="auto"/>
              <w:jc w:val="center"/>
            </w:pPr>
            <w:r>
              <w:t>Nieruchomoś</w:t>
            </w:r>
            <w:r>
              <w:rPr>
                <w:color w:val="000000"/>
              </w:rPr>
              <w:t>ć</w:t>
            </w:r>
            <w:r>
              <w:t xml:space="preserve"> niezabudowan</w:t>
            </w:r>
            <w:r>
              <w:rPr>
                <w:color w:val="000000"/>
              </w:rPr>
              <w:t>a o pow. 2,9700 ha, RIVb, RVI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430F5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71A2C" w14:textId="77777777" w:rsidR="00A54F15" w:rsidRDefault="00000000">
            <w:pPr>
              <w:widowControl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C46E" w14:textId="77777777" w:rsidR="00A54F15" w:rsidRDefault="00000000">
            <w:pPr>
              <w:widowControl w:val="0"/>
              <w:spacing w:line="276" w:lineRule="auto"/>
              <w:jc w:val="center"/>
            </w:pPr>
            <w:r>
              <w:t>97 000,00</w:t>
            </w:r>
          </w:p>
        </w:tc>
      </w:tr>
    </w:tbl>
    <w:p w14:paraId="6532E45A" w14:textId="77777777" w:rsidR="00A54F15" w:rsidRDefault="00A54F15"/>
    <w:p w14:paraId="6C6F41C2" w14:textId="77777777" w:rsidR="00A54F15" w:rsidRDefault="00000000">
      <w:r>
        <w:t>Wykaz niniejszy został sporządzony na okres 21 dni od dnia 05-10-2023 r. do dnia 26-10-2023 r.</w:t>
      </w:r>
    </w:p>
    <w:p w14:paraId="033AB35B" w14:textId="77777777" w:rsidR="00A54F15" w:rsidRDefault="00A54F15"/>
    <w:p w14:paraId="7DFF518B" w14:textId="77777777" w:rsidR="00A54F15" w:rsidRDefault="00000000">
      <w:r>
        <w:rPr>
          <w:rStyle w:val="Wyrnienie"/>
          <w:i w:val="0"/>
          <w:iCs w:val="0"/>
        </w:rPr>
        <w:t>Po upływie określonego terminu zostanie ogłoszony przetarg na sprzedaż przedmiotowych nieruchomości.</w:t>
      </w:r>
      <w:r>
        <w:t xml:space="preserve">                                                                                                      </w:t>
      </w:r>
    </w:p>
    <w:p w14:paraId="46E83723" w14:textId="77777777" w:rsidR="00A54F15" w:rsidRDefault="00000000">
      <w:pPr>
        <w:jc w:val="both"/>
      </w:pPr>
      <w:r>
        <w:t>Osoby, którym przysługuje pierwszeństwo w nabyciu nieruchomości na podstawie art. 34 ust. 1 pkt. 1 i 2 ustawy z dnia 21 sierpnia 1997 r. o gospodarce nieruchomościami (</w:t>
      </w:r>
      <w:r>
        <w:rPr>
          <w:color w:val="000000"/>
        </w:rPr>
        <w:t>t.j.</w:t>
      </w:r>
      <w:r>
        <w:t xml:space="preserve"> Dz. U. z 202</w:t>
      </w:r>
      <w:r>
        <w:rPr>
          <w:color w:val="000000"/>
        </w:rPr>
        <w:t>3</w:t>
      </w:r>
      <w:r>
        <w:t xml:space="preserve"> r. poz. </w:t>
      </w:r>
      <w:r>
        <w:rPr>
          <w:color w:val="000000"/>
        </w:rPr>
        <w:t>344</w:t>
      </w:r>
      <w:r>
        <w:t xml:space="preserve"> z późn. zm.) winny złożyć wnioski w terminie 6 tygodni od daty podania wykazu do publicznej wiadomości.</w:t>
      </w:r>
    </w:p>
    <w:p w14:paraId="55980B03" w14:textId="77777777" w:rsidR="00A54F15" w:rsidRDefault="00000000">
      <w:pPr>
        <w:jc w:val="center"/>
      </w:pPr>
      <w:r>
        <w:t xml:space="preserve">                                                          </w:t>
      </w:r>
    </w:p>
    <w:p w14:paraId="44EB4F00" w14:textId="77777777" w:rsidR="00A54F15" w:rsidRDefault="00000000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sectPr w:rsidR="00A54F15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15"/>
    <w:rsid w:val="007C21D1"/>
    <w:rsid w:val="00A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7F90"/>
  <w15:docId w15:val="{1D8AA208-549F-4FE1-ADE3-48501F19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7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1F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1F4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dc:description/>
  <cp:lastModifiedBy>m.dacko</cp:lastModifiedBy>
  <cp:revision>104</cp:revision>
  <cp:lastPrinted>2022-11-22T12:01:00Z</cp:lastPrinted>
  <dcterms:created xsi:type="dcterms:W3CDTF">2016-09-30T09:33:00Z</dcterms:created>
  <dcterms:modified xsi:type="dcterms:W3CDTF">2023-10-05T06:45:00Z</dcterms:modified>
  <dc:language>pl-PL</dc:language>
</cp:coreProperties>
</file>