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</w:t>
      </w:r>
      <w:bookmarkStart w:id="0" w:name="_GoBack"/>
      <w:bookmarkEnd w:id="0"/>
      <w:r w:rsidRPr="00583EF0">
        <w:rPr>
          <w:rFonts w:ascii="Bookman Old Style" w:hAnsi="Bookman Old Style" w:cs="Bookman Old Style"/>
          <w:sz w:val="20"/>
          <w:szCs w:val="20"/>
        </w:rPr>
        <w:t>ałącznik Nr 1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do Zarządzenia Nr …/17 Wójta Gminy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Srokowo z dnia  14 listopada 2017r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Projekt   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Uchwała Nr………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Rady Gminy Srokowo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z dnia …………………r.</w:t>
      </w:r>
    </w:p>
    <w:p w:rsidR="00861C9A" w:rsidRPr="00583EF0" w:rsidRDefault="00861C9A" w:rsidP="00861C9A">
      <w:pPr>
        <w:widowControl w:val="0"/>
        <w:tabs>
          <w:tab w:val="center" w:pos="4535"/>
          <w:tab w:val="right" w:pos="907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  <w:t>w sprawie uchwalenia budżetu gminy Srokowo na 2018 r.</w:t>
      </w:r>
      <w:r w:rsidRPr="00583EF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Na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podstawie art. 18 ust. 2 pkt 4, pkt 9 lit. „c , d oraz lit. „i” ustawy z dnia 8 marca 1990 r. o samorządzie gminnym (t.j. Dz. U. z 2017r poz. 1875) oraz art. 211 , art. 212, art. 214, art. 215, art. 222 , art. 235 , art. 236, art. 237, art. 239,  art. 258,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art. 264 ust. 3  ustawy z dnia 27 sierpnia 2009 r. o finansach publicznych (Dz. U. z 2016r poz. 1870 z późniejszymi zmianami) </w:t>
      </w:r>
      <w:r w:rsidRPr="00583EF0">
        <w:rPr>
          <w:rFonts w:ascii="Bookman Old Style" w:hAnsi="Bookman Old Style" w:cs="Bookman Old Style"/>
          <w:sz w:val="20"/>
          <w:szCs w:val="20"/>
        </w:rPr>
        <w:t>Rada Gminy uchwala, co następuje: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1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Dochody budżetu gminy w wysokości  17 908 205,00 zł, zgodnie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z załącznikiem nr 1, z tego: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dochody bieżące w wysokości  - 15 281 371,00 zł,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dochody majątkowe w wysokości – 2 626 834,00 zł.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2</w:t>
      </w:r>
    </w:p>
    <w:p w:rsidR="00861C9A" w:rsidRPr="00583EF0" w:rsidRDefault="00861C9A" w:rsidP="00861C9A">
      <w:pPr>
        <w:widowControl w:val="0"/>
        <w:numPr>
          <w:ilvl w:val="0"/>
          <w:numId w:val="1"/>
        </w:numPr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Wydatki budżetu gminy w wysokości  16 998 399,88zł, zgodnie     </w:t>
      </w:r>
    </w:p>
    <w:p w:rsidR="00861C9A" w:rsidRPr="00583EF0" w:rsidRDefault="00861C9A" w:rsidP="00861C9A">
      <w:pPr>
        <w:widowControl w:val="0"/>
        <w:tabs>
          <w:tab w:val="left" w:pos="6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660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 załącznikiem nr 2. z tego: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wydatki bieżące w wysokości 14 895 032,98 zł,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ab/>
        <w:t xml:space="preserve">        wydatki majątkowe w wysokości  2 103 366,90 zł.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2. Wydatki na zadania inwestycyjne w 2018 roku w wysokości 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1 804 566,90zł, pozostałe zadania majątkowe 152 000,00 zł zgodnie 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z załącznikiem nr 3 i 3a</w:t>
      </w:r>
      <w:r w:rsidRPr="00583EF0">
        <w:rPr>
          <w:rFonts w:ascii="Bookman Old Style" w:hAnsi="Bookman Old Style" w:cs="Bookman Old Style"/>
          <w:i/>
          <w:iCs/>
          <w:sz w:val="20"/>
          <w:szCs w:val="20"/>
        </w:rPr>
        <w:t xml:space="preserve">.  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3. Wydatki na programy i projekty realizowane ze środków pochodzących 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z funduszy strukturalnych i Funduszu Spójności oraz pozostałe środki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pochodzące ze źródeł zagranicznych nie podlegających zwrotowi w wysokości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   920 450 zł, </w:t>
      </w:r>
      <w:r w:rsidRPr="00583EF0">
        <w:rPr>
          <w:rFonts w:ascii="Bookman Old Style" w:hAnsi="Bookman Old Style" w:cs="Bookman Old Style"/>
          <w:sz w:val="20"/>
          <w:szCs w:val="20"/>
        </w:rPr>
        <w:t>zgodnie z załącznikiem nr 4.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4. Dochody i wydatki związane z realizacją: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- zadań z zakresu administracji rządowej i innych zleconych jednostce</w:t>
      </w:r>
    </w:p>
    <w:p w:rsidR="00861C9A" w:rsidRPr="00583EF0" w:rsidRDefault="00861C9A" w:rsidP="00861C9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samorządu terytorialnego odrębnymi ustawami, stanowią załącznik nr 5 ; </w:t>
      </w:r>
    </w:p>
    <w:p w:rsidR="00861C9A" w:rsidRPr="00583EF0" w:rsidRDefault="00861C9A" w:rsidP="00861C9A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851" w:hanging="709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-  zadań realizowanych w drodze umów lub porozumień między jednostkami</w:t>
      </w:r>
    </w:p>
    <w:p w:rsidR="00861C9A" w:rsidRPr="00583EF0" w:rsidRDefault="00861C9A" w:rsidP="00861C9A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851" w:hanging="709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samorządu terytorialnego, stanowią załącznik nr 6.</w:t>
      </w:r>
    </w:p>
    <w:p w:rsidR="00861C9A" w:rsidRPr="00583EF0" w:rsidRDefault="00861C9A" w:rsidP="00861C9A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851" w:hanging="709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3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Nadwyżka budżetu Gminy wynosi 909 805,12 zł  i przeznaczona zostaje w całości na pokrycie spłat zaciągniętych pożyczek w latach poprzednich.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4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Przychody budżetu w wysokości 1 779 028,88 zł, rozchody w wysokości  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2 688 834,00 zł, zgodnie z załącznikiem nr 7.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5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Limity zobowiązań z tytułu zaciąganych kredytów i pożyczek oraz emitowanych papierów wartościowych kredytów, zaciąganych na: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61C9A" w:rsidRPr="00583EF0" w:rsidRDefault="00861C9A" w:rsidP="00861C9A">
      <w:pPr>
        <w:widowControl w:val="0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finansowanie przejściowego deficytu budżetu w kwocie – 400 000,00 zł  </w:t>
      </w:r>
    </w:p>
    <w:p w:rsidR="00861C9A" w:rsidRPr="00583EF0" w:rsidRDefault="00861C9A" w:rsidP="00861C9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2)    wyprzedzające finansowanie działań finansowanych ze środków pochodzących 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   z budżetu Unii Europejskiej w kwocie  555 581, 00zł</w:t>
      </w:r>
    </w:p>
    <w:p w:rsidR="00861C9A" w:rsidRPr="00583EF0" w:rsidRDefault="00861C9A" w:rsidP="00861C9A">
      <w:pPr>
        <w:widowControl w:val="0"/>
        <w:numPr>
          <w:ilvl w:val="0"/>
          <w:numId w:val="3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sfinansowanie spłat rat pożyczek w kwocie -  1 779 028,88zł </w:t>
      </w:r>
    </w:p>
    <w:p w:rsidR="00861C9A" w:rsidRPr="00583EF0" w:rsidRDefault="00861C9A" w:rsidP="00861C9A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finansowanie wydatków na inwestycje ujęte w wykazie przedsięwzięć wieloletnich -  500 000 zł</w:t>
      </w:r>
    </w:p>
    <w:p w:rsidR="00861C9A" w:rsidRPr="00583EF0" w:rsidRDefault="00861C9A" w:rsidP="00861C9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6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1.Ustala się dochody w kwocie 46 000,00 zł z tytułu wydawania zezwoleń na 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sprzedaż napojów alkoholowych oraz wydatki w kwocie  45 000,00 zł na realizację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zadań określonych w gminnym programie profilaktyki i rozwiązywania problemów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alkoholowych.</w:t>
      </w:r>
    </w:p>
    <w:p w:rsidR="00861C9A" w:rsidRPr="00583EF0" w:rsidRDefault="00861C9A" w:rsidP="00861C9A">
      <w:pPr>
        <w:widowControl w:val="0"/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Ustala się wydatki w kwocie 3 000,00 zł na realizację zadań określonych w gminnym programie przeciwdziałania narkomanii.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7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Ustala się dochody i wydatki z tytułu opłat i kar, o których mowa w art. 402 ust. 4-6 i art. 403 ustawy z dnia 27 kwietnia 2001r – Prawo ochrony środowiska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(Dz. U z 2017 r poz. 519) w wysokościach 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dochody 10 000,00 zł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wydatki  10 000,00 zł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zgodnie z załącznikiem nr 8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8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Wydatki budżetu na 2018 obejmują zadania jednostek pomocniczych gminy na łączną kwotę –  232 120,88 zł, w tym ze środków funduszu sołeckiego – na łączną kwotę  232 120,88 zł – zgodnie z załącznikiem nr 9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9</w:t>
      </w:r>
    </w:p>
    <w:p w:rsidR="00861C9A" w:rsidRPr="00583EF0" w:rsidRDefault="00861C9A" w:rsidP="00861C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Zestawienie planowanych kwot dotacji udzielonych z budżetu jednostki samorządu terytorialnego, stanowi załącznik nr 10</w:t>
      </w:r>
    </w:p>
    <w:p w:rsidR="00861C9A" w:rsidRPr="00583EF0" w:rsidRDefault="00861C9A" w:rsidP="00861C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10</w:t>
      </w:r>
    </w:p>
    <w:p w:rsidR="00861C9A" w:rsidRPr="00583EF0" w:rsidRDefault="00861C9A" w:rsidP="00861C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Plan przychodów i kosztów w łącznej kwocie dla samorządowych zakładów        budżetowych: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przychody – 1 313 590,00 zł,  w tym dotacja przedmiotowa  z budżetu 47 600 zł       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koszty   – 1 313 590,00 zł, zgodnie z załącznikiem nr 11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Plan dochodów  w łącznej kwocie rachunku dochodów samorządowych jednostek budżetowych  prowadzących działalność na podstawie ustawy o systemie oświaty  i wydatków nimi sfinansowanych: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lastRenderedPageBreak/>
        <w:t>dochody  174 486,72 zł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wydatki   174 486,72 zł </w:t>
      </w:r>
    </w:p>
    <w:p w:rsidR="00861C9A" w:rsidRPr="00583EF0" w:rsidRDefault="00861C9A" w:rsidP="00861C9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zgodnie z załącznikiem nr 12</w:t>
      </w:r>
    </w:p>
    <w:p w:rsidR="00861C9A" w:rsidRPr="00583EF0" w:rsidRDefault="00861C9A" w:rsidP="00861C9A">
      <w:pPr>
        <w:widowControl w:val="0"/>
        <w:tabs>
          <w:tab w:val="left" w:pos="56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56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11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Kwota rezerw  wynosi 346 800 zł. z tego: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* rezerwa ogólna  - 135 000,00 zł.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* rezerwa celowa na zadania bieżące realizowane z udziałem środków zewnętrznych-20 000zł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* rezerwa celowa w wysokości 45 000 zł na wydatki związane z  zarzadzaniem kryzysowym ,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* rezerwa celowa na zadania inwestycyjne realizowane z udziałem środków zewnętrznych   146 800zł.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12</w:t>
      </w:r>
    </w:p>
    <w:p w:rsidR="00861C9A" w:rsidRPr="00583EF0" w:rsidRDefault="00861C9A" w:rsidP="00861C9A">
      <w:pPr>
        <w:widowControl w:val="0"/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1. Upoważnia się Wójta do zaciągania kredytów i pożyczek oraz emisji  papierów wartościowych  do wysokości poszczególnych limitów  zobowiązań, określonych w  § 5 uchwały na finansowanie przejściowego i planowanego deficytu. </w:t>
      </w:r>
    </w:p>
    <w:p w:rsidR="00861C9A" w:rsidRPr="00583EF0" w:rsidRDefault="00861C9A" w:rsidP="00861C9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2. Ponadto upoważnia się </w:t>
      </w:r>
      <w:r w:rsidRPr="00583EF0">
        <w:rPr>
          <w:rFonts w:ascii="Bookman Old Style" w:hAnsi="Bookman Old Style" w:cs="Bookman Old Style"/>
          <w:sz w:val="20"/>
          <w:szCs w:val="20"/>
        </w:rPr>
        <w:t>Wójta do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:</w:t>
      </w:r>
    </w:p>
    <w:p w:rsidR="00861C9A" w:rsidRPr="00583EF0" w:rsidRDefault="00861C9A" w:rsidP="00861C9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709" w:hanging="425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1)  przekazywania uprawnień  jednostkom organizacyjnym gminy do zaciągania  zobowiązań  z tytułu umów, których realizacja w roku budżetowym  i w latach następnych jest niezbędna dla zapewnienia ciągłości działania  jednostki  i z których wynikające płatności wykraczają poza rok budżetowy,</w:t>
      </w:r>
    </w:p>
    <w:p w:rsidR="00861C9A" w:rsidRPr="00583EF0" w:rsidRDefault="00861C9A" w:rsidP="00861C9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709" w:hanging="425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2)  dokonywania innych zmian w planie wydatków niż określone w art. 257 ustawy o finansach publicznych, z wyłączeniem przeniesień wydatków między działami, to jest do:</w:t>
      </w:r>
    </w:p>
    <w:p w:rsidR="00861C9A" w:rsidRPr="00583EF0" w:rsidRDefault="00861C9A" w:rsidP="00861C9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709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- dokonywania zmian w planie wydatków bieżących, polegających na    dokonywaniu przeniesień wydatków pomiędzy rozdziałami i paragrafami  w   dziale, z wyłączeniem 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>zwiększenia  wynagrodzeniach  osobowych i kwotach dotacji,</w:t>
      </w:r>
    </w:p>
    <w:p w:rsidR="00861C9A" w:rsidRPr="00583EF0" w:rsidRDefault="00861C9A" w:rsidP="00861C9A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ind w:left="709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-  przenoszenia kwot między zadaniami inwestycyjnymi  w ramach tego samego   działu i rozdziału nie powodujących likwidacji żadnego z  zadań.</w:t>
      </w:r>
    </w:p>
    <w:p w:rsidR="00861C9A" w:rsidRPr="00583EF0" w:rsidRDefault="00861C9A" w:rsidP="00861C9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ind w:left="567" w:hanging="425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3)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przekazania niektórych uprawnień do dokonywania przeniesień planowanych wydatków innym jednostkom organizacyjnym gminy, tj. do dokonywania zmian w planie finansowym dochodów samorządowej jednostki budżetowej oraz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przenoszenia wydatków w planie finansowym jednostki  bez zwiększania wynagrodzeń i środków na wydatki majątkowe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  4)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lokowania wolnych środków budżetowych na rachunkach bankowych w innych             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bankach.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13</w:t>
      </w:r>
    </w:p>
    <w:p w:rsidR="00861C9A" w:rsidRPr="00583EF0" w:rsidRDefault="00861C9A" w:rsidP="00861C9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Wykonanie Uchwały powierza się Wójtowi Gminy Srokowo.</w:t>
      </w:r>
    </w:p>
    <w:p w:rsidR="00861C9A" w:rsidRPr="00583EF0" w:rsidRDefault="00861C9A" w:rsidP="00861C9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§ 14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Uchwała podlega ogłoszeniu w Dzienniku Urzędowym Województwa Warmińsko Mazurskiego i obowiązuje od dnia 1 stycznia 2018r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Przewodniczący Rady Gminy </w:t>
      </w:r>
    </w:p>
    <w:p w:rsidR="00861C9A" w:rsidRPr="00583EF0" w:rsidRDefault="00861C9A" w:rsidP="00861C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Aleksander Kamiński</w:t>
      </w:r>
    </w:p>
    <w:p w:rsidR="002C2D9F" w:rsidRDefault="002C2D9F"/>
    <w:sectPr w:rsidR="002C2D9F" w:rsidSect="00652E80">
      <w:footerReference w:type="default" r:id="rId5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80" w:rsidRDefault="00861C9A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652E80" w:rsidRDefault="00861C9A">
    <w:pPr>
      <w:pStyle w:val="Stopka"/>
      <w:tabs>
        <w:tab w:val="clear" w:pos="9072"/>
        <w:tab w:val="right" w:pos="9075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0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4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1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4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3"/>
      <w:numFmt w:val="decimal"/>
      <w:lvlText w:val="%2)"/>
      <w:lvlJc w:val="left"/>
      <w:pPr>
        <w:ind w:left="10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3"/>
      <w:numFmt w:val="decimal"/>
      <w:lvlText w:val="%3)"/>
      <w:lvlJc w:val="left"/>
      <w:pPr>
        <w:ind w:left="14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3"/>
      <w:numFmt w:val="decimal"/>
      <w:lvlText w:val="%4)"/>
      <w:lvlJc w:val="left"/>
      <w:pPr>
        <w:ind w:left="180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3"/>
      <w:numFmt w:val="decimal"/>
      <w:lvlText w:val="%5)"/>
      <w:lvlJc w:val="left"/>
      <w:pPr>
        <w:ind w:left="21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3"/>
      <w:numFmt w:val="decimal"/>
      <w:lvlText w:val="%6)"/>
      <w:lvlJc w:val="left"/>
      <w:pPr>
        <w:ind w:left="25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3"/>
      <w:numFmt w:val="decimal"/>
      <w:lvlText w:val="%7)"/>
      <w:lvlJc w:val="left"/>
      <w:pPr>
        <w:ind w:left="28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3"/>
      <w:numFmt w:val="decimal"/>
      <w:lvlText w:val="%8)"/>
      <w:lvlJc w:val="left"/>
      <w:pPr>
        <w:ind w:left="32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3"/>
      <w:numFmt w:val="decimal"/>
      <w:lvlText w:val="%9)"/>
      <w:lvlJc w:val="left"/>
      <w:pPr>
        <w:ind w:left="360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4"/>
      <w:numFmt w:val="decimal"/>
      <w:lvlText w:val="%3)"/>
      <w:lvlJc w:val="left"/>
      <w:pPr>
        <w:ind w:left="14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4"/>
      <w:numFmt w:val="decimal"/>
      <w:lvlText w:val="%4)"/>
      <w:lvlJc w:val="left"/>
      <w:pPr>
        <w:ind w:left="180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4"/>
      <w:numFmt w:val="decimal"/>
      <w:lvlText w:val="%5)"/>
      <w:lvlJc w:val="left"/>
      <w:pPr>
        <w:ind w:left="21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4"/>
      <w:numFmt w:val="decimal"/>
      <w:lvlText w:val="%6)"/>
      <w:lvlJc w:val="left"/>
      <w:pPr>
        <w:ind w:left="252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4"/>
      <w:numFmt w:val="decimal"/>
      <w:lvlText w:val="%7)"/>
      <w:lvlJc w:val="left"/>
      <w:pPr>
        <w:ind w:left="288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4"/>
      <w:numFmt w:val="decimal"/>
      <w:lvlText w:val="%8)"/>
      <w:lvlJc w:val="left"/>
      <w:pPr>
        <w:ind w:left="324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4"/>
      <w:numFmt w:val="decimal"/>
      <w:lvlText w:val="%9)"/>
      <w:lvlJc w:val="left"/>
      <w:pPr>
        <w:ind w:left="360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9A"/>
    <w:rsid w:val="002C2D9F"/>
    <w:rsid w:val="00617C4C"/>
    <w:rsid w:val="006327E6"/>
    <w:rsid w:val="007217D0"/>
    <w:rsid w:val="007D57DD"/>
    <w:rsid w:val="00861C9A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30F2-DF2A-4C84-9C8A-58AF3A0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1C9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861C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2017-11-17T12:32:00Z</dcterms:created>
  <dcterms:modified xsi:type="dcterms:W3CDTF">2017-11-17T12:32:00Z</dcterms:modified>
</cp:coreProperties>
</file>