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B123AF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      </w:t>
      </w:r>
      <w:r w:rsidRPr="00B123AF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 Uzasadnienie do uchwały budżetowej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Budżet Gminy  na rok 2018 został zaplanowany w kwotach: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ab/>
        <w:t>dochody -18 408 205,00 zł.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ab/>
        <w:t>wydatki  -17  078 399,88 zł.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Nadwyżka budżetu wynosi 1 329 805,12 zł i zostaje w całości przeznaczona na spłatę rat wcześniej zaciągniętych pożyczek.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 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Dochody bieżące planuje się osiągnąć w kwocie 15 281 371 zł.tj. 83,02%  dochodów ogółem planowanych do osiągnięcia w 2018r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Natomiast dochody majątkowe – 3 126 834 zł. tj. 16,98 % planowanych dochodów ogółem.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Na wydatki bieżące jednostek przeznacza się - 14 850 020,98 zł. </w:t>
      </w: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tj. 86,96 %</w:t>
      </w: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planowanych wydatków budżetowych, w tym na dotacje:</w:t>
      </w:r>
    </w:p>
    <w:p w:rsidR="009734C7" w:rsidRPr="00B123AF" w:rsidRDefault="009734C7" w:rsidP="009734C7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dla jednostek upowszechniania kultury 529 000 zł. tj.  3,57 % wydatków bieżących     </w:t>
      </w:r>
    </w:p>
    <w:p w:rsidR="009734C7" w:rsidRPr="00B123AF" w:rsidRDefault="009734C7" w:rsidP="009734C7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dla samorządowego zakładu budżetowego (</w:t>
      </w:r>
      <w:proofErr w:type="spellStart"/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ZGKiM</w:t>
      </w:r>
      <w:proofErr w:type="spellEnd"/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) - 47 600zł.            tj. 0,32%      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  </w:t>
      </w: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   -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 dla jednostek nie zaliczonych do sektora finansów publicznych-        17 000 zł,  tj.0,12%, wydatków bieżących, w tym na konkursy dla stowarzyszeń  –14 000zł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Dochody i wydatki na zadania zlecone gminie ustawami ustalono w kwocie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4 521 885 zł. tj. 30,45 % wydatków bieżących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Na wydatki majątkowe przeznaczone zostały środki w kwocie 2 228 378,90 zł. tj. 13,05 % wydatków budżetu ogółem w tym rezerwa na zadania inwestycyjne z udziałem środków zewnętrznych  191 812zł .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   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   Priorytetowe zadania inwestycyjnym Gminy w 2018r to przebudowa dróg gminnych, termomodernizacja obiektów gminnych ( wymiana okien w GOK) oraz wymiana dachu na świetlicy w Kosakowie ( z udziałem funduszu sołectwa), II etap modernizacji oczyszczalni ścieków oraz dofinansowanie do budowy oczyszczalni przydomowych. Poza tym planuje się wykonanie dokumentacji na modernizację stacji uzdatniania wody w Srokowie rozpoczęcie przebudowy sieci wodociągowej w Srokowie oraz rozpoczęcie budowy sieci wodociągowej na kolonii w Sińcu. Obydwa zadnia planowane do realizacji z dofinansowaniem ze środków zewnętrznych (najlepsze warunki oferuje Program Polska- Rosja - dofinansowanie 90%. Planuje się wykonanie dokumentacji na budowę pomostu nad jeziorem Rydzówka lub zakup </w:t>
      </w:r>
      <w:proofErr w:type="spellStart"/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elemetów</w:t>
      </w:r>
      <w:proofErr w:type="spellEnd"/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pontonowych (zadania nie dokończone od 2016r).Zaplanowane zostały do wykonania opracowania dokumentacji na przebudowę dróg: w Leśnym Rowie i Kosakowo-Wilczyny i Siniec –Katy Siniec –Cegielnia oraz rozpoczęcie przebudowy drogi Siniec -Kąty.  Poza wyżej wymienionymi będą realizowane również zadania inwestycyjne   w ramach funduszy sołeckich tj. w sołectwie Srokowo- oświetlenie ulicy Ogrodowej i Lipowej, opracowanie dokumentacji na przebudowę drogi Siniec Kąty- Siniec Cegielnia oraz wymiana dachu na świetlicy w Kosakowie.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W celu ustalenia dochodów przyjęto wzrost górnych stawek podatków i opłat lokalnych o 1,9% przy założeniu pozostawienia już osiągniętych górnych stawek na poziomie górnych stawek natomiast w tych które nie osiągnęły górnego pułapu wzrost o 10%. Wzrost czynszów za lokale mieszkalne o 10% oraz z tytułu  najmu, dzierżawy  za lokale użytkowe od 10  do 15 %, czynszów za dzierżawę gruntów o 10 % w stosunku do ustalonych w 2017r. Przyjęto, do naliczenia podatku rolnego i leśnego,  cenę żyta oraz cenę drewna tartacznego  w wysokości ustalonej przez Prezesa GUS, subwencję według informacji Ministra  Finansów, natomiast środki na zadania zlecone zgodnie z decyzją Wojewody.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Zaplanowane zostały dochody ze sprzedaży mienia gminy w wysokości             850 tys. złotych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t>( głównie z tytułu sprzedaży  2,5 ha nad tym samym jeziorem pod budowę hotelu lub pensjonatu nad J Rydzówka ).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Do sprzedaży posiadamy jeszcze min</w:t>
      </w:r>
      <w:r w:rsidRPr="00B123AF">
        <w:rPr>
          <w:rFonts w:ascii="Bookman Old Style" w:hAnsi="Bookman Old Style" w:cs="Bookman Old Style"/>
          <w:sz w:val="20"/>
          <w:szCs w:val="20"/>
        </w:rPr>
        <w:t>.:</w:t>
      </w: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30 lokali mieszkalnych dla lokatorów, </w:t>
      </w: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budynek po dawnym młynie, zbędne obiekty po hydroforniach, dwie małe działki rekreacyjne  nad Jeziorem Rydzówka , działkę  po żwirowni w  Bajorach, działkę zabudowaną starą remizą w Jegławkach a także inne działki rolne, działki budowlane na ulicy Barciańskiej, Wileńskiej oraz  działki budowlane usługowo-mieszkalne na ul  Wileńskiej i Zjazdowej w Srokowie.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Szacunkowa wartość wymienionych nieruchomości do sprzedaży opiewa na kwotę około 2 mln. złotych. 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Struktura planowanych dochodów budżetowych w 2018r:</w:t>
      </w:r>
    </w:p>
    <w:p w:rsidR="009734C7" w:rsidRPr="00B123AF" w:rsidRDefault="009734C7" w:rsidP="009734C7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subwencje stanowią kwotę 5 183 947 zł tj. 28,17 % dochodów budżetowych</w:t>
      </w:r>
    </w:p>
    <w:p w:rsidR="009734C7" w:rsidRPr="00B123AF" w:rsidRDefault="009734C7" w:rsidP="009734C7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dotacje na zadania zlecone to kwota 4 521 885 zł. tj. 24,25%  dochodów budżetowych</w:t>
      </w:r>
    </w:p>
    <w:p w:rsidR="009734C7" w:rsidRPr="00B123AF" w:rsidRDefault="009734C7" w:rsidP="009734C7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dotacje na realizacje zadań współfinansowanych ze środków PROW (refundacja zadania – przebudowa ul Ogrodowej w Srokowie z 2017r)- 2 273 834zł.  tj. 12,36%,</w:t>
      </w:r>
    </w:p>
    <w:p w:rsidR="009734C7" w:rsidRPr="00B123AF" w:rsidRDefault="009734C7" w:rsidP="009734C7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86" w:hanging="36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-   dotacje celowe na zadania własne gminy stanowią kwotę 672 620 zł tj. 3,68  % dochodów budżetowych</w:t>
      </w:r>
    </w:p>
    <w:p w:rsidR="009734C7" w:rsidRPr="00B123AF" w:rsidRDefault="009734C7" w:rsidP="009734C7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udział w dochodach budżetu państwa to kwota 1 551 339 zł –tj. 8,43 % dochodów budżetowych,</w:t>
      </w:r>
    </w:p>
    <w:p w:rsidR="009734C7" w:rsidRPr="00B123AF" w:rsidRDefault="009734C7" w:rsidP="009734C7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86" w:hanging="36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-   pozostałe dochody (własne ogółem)  4 204 580zł  tj. 22,84% dochodów budżetowych w tym dochody ze sprzedaży i dzierżawy majątku  gminy – 927 509zł tj. 5,04% dochodów ogółem.</w:t>
      </w:r>
    </w:p>
    <w:p w:rsidR="009734C7" w:rsidRPr="00B123AF" w:rsidRDefault="009734C7" w:rsidP="009734C7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86" w:hanging="360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Wszystkie sołectwa złożyły wnioski do budżetu na realizację zadań w ramach funduszu sołeckiego. Zadania do realizacji w ramach funduszy sołeckich zaplanowane zostały w poszczególnych działach i rozdziałach budżetu na łączną kwotę -232 120,88 zł. co stanowi 1,56%  wydatków bieżących. </w:t>
      </w:r>
    </w:p>
    <w:p w:rsidR="009734C7" w:rsidRPr="00B123AF" w:rsidRDefault="009734C7" w:rsidP="009734C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W budżecie na 2018r. zabezpieczone zostały środki na realizację obligatoryjnych zadań własnych i zleconych. Wydatki bieżące zaplanowane zostały ze wzrostem średnio od 1% do 2% dla powtarzających się wydatków rzeczowych. W niektórych wydatkach zachowano poziom 2017r.</w:t>
      </w:r>
    </w:p>
    <w:p w:rsidR="009734C7" w:rsidRPr="00B123AF" w:rsidRDefault="009734C7" w:rsidP="009734C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W budżecie gminy dla poszczególnych jednostek uwzględniono kwoty środków na podwyżki. Nie będzie to jednak waloryzacja wynagrodzeń.   Zasada dotyczy wszystkich jednostkach organizacyjnych gminy (bez wzrostu wynagrodzeń dla nauczycieli).</w:t>
      </w:r>
    </w:p>
    <w:p w:rsidR="009734C7" w:rsidRPr="00B123AF" w:rsidRDefault="009734C7" w:rsidP="009734C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Tak jak i latach poprzednich na rok 2018r. zaplanowane zostały zadania realizowane na podstawie porozumień pomiędzy jednostkami samorządowymi, tj.: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- planowany pobyt dzieci z naszej Gminy w przedszkolach na terenie innych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  gmin – planujemy zapłacić kwotę 30 000 zł.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- cyfrowy urząd 885,60zł ( porozumienie z Urzędem Marszałkowskim          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 w Olsztynie),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Zakład Gospodarki Komunalnej i Mieszkaniowej otrzyma dotację przedmiotową w kwocie 47 600 zł (tj. w wysokości 0,70 zł do m3 ścieków) przy zakładanej ilości odbioru ścieków 68 000m3.( na poziomie 2016r.). Tak  jak w każdej jednostce podwyżki są blokowane do  kwietnia br. Dopiero po otrzymaniu subwencji ostatecznej </w:t>
      </w:r>
      <w:proofErr w:type="spellStart"/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bedzie</w:t>
      </w:r>
      <w:proofErr w:type="spellEnd"/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podjęta decyzja o podwyżkach we wszystkich jednostkach . 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Gminny Ośrodek Kultury jako instytucja kultury i sportu, otrzyma w 2018r dotację na wydatki bieżące (poza płacowe) na poziomie 2017r. Dotacja zwiększona jest o kwotę na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t xml:space="preserve">podwyżki wynagrodzeń i pochodne oraz o kwotę 5000 zł  większe środki  na organizację wakacji . Podwyżki blokowane są do miesiąca kwietnia br. </w:t>
      </w: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Rezerwy zaplanowane zostały w kwocie 346 800 zł w tym ogólna 154 988zł     z czego celowe: na zarządzanie kryzysowe - 45 000zł, na dofinansowanie do projektów zewnętrznych tzw. „miękkich” 20 000zł (min. złożonego przez GOPS) oraz na zadania inwestycyjne 191 812zł (na ewentualny udział własny do złożonych projektów min. na projekt E-urzędnik).</w:t>
      </w: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Oprócz zadań w wydatkach bieżących zaplanowane zostały do realizacji  zadania inwestycyjne  z udziałem środków z funduszy sołeckich. </w:t>
      </w: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Te zadania to:</w:t>
      </w: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-FS Siniec - opracowanie dokumentacji na przebudowę dróg w sołectwie Siniec-20 000zł</w:t>
      </w: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-FS  Kosakowo  - wymiana dachu na  świetlicy w Kosakowie - 9 000zł,</w:t>
      </w: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-FS Srokowo-budowa nowych punktów świetlnych na ulicy Lipowej                 i Ogrodowej -41 770,90zł  </w:t>
      </w: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Na przebudowę drogi w miejscowości Kaczory już  w 2016r  podpisaliśmy  umowę o dofinansowanie ze środków PROW. Do końca listopada 2017r złożone  zostaną wnioski do LGR  w Węgorzewie na  wymianę okien  w GOK.  Na zadania z zakresu przebudowy wodociągu w Srokowie, budowę wodociągu na kolonię w Sińcu oraz  modernizację stacji uzdatniania wody musimy poczekać na ogłoszenie konkursów z programu Polska –Rosja.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Jeżeli nie pozyskamy dofinansowania w tym konkursach będziemy poszukiwali innych możliwości dofinansowania.  Kwotę 7 000zł przeznaczamy na   uzupełnienie sprzętu komputerowego do Urzędu Gminy.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2017roku rozpoczęliśmy  program dofinansowania budowy oczyszczalni przydomowych. Dofinansowano 13 wniosków na budowę tych oczyszczalni przydomowych . Na rok 2018 planujemy  na ten cel kwotę 120tys zł.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Ze względu na zmniejszenie  subwencji na oświatę  już kolejny rok  tym razem wstępnie o159 tys. Utrzymanie ceny żyta na poziomie ubiegłego roku, niewielki wzrost podatku od nieruchomości  spowoduje to że  wpływy             z podatków i opłat lokalnych niewiele wzrosną i  kondycja finansowa gminy nie poprawi się. Sprzedaż mienia jest dosyć trudna, tzn. trudno o nabywców, przetargi nie przynoszą oczekiwanych rozstrzygnięć. W 2016  sprzedaliśmy halę  i obiekt po stacji paliw z nadzieją ze nabywca uruchomi jakąś działalność  ale niestety nie dzieje się tam nic. W 2017 r zmienił się też  właściciel  nieruchomości po byłej  GS  ale  obiekt dalej stoi bezużytecznie      i  też nie widać aby się coś zaczęło dziać.  Brak nowych inwestorów  na terenie gminy staje się problemem w rozwoju gminy.  Sprzedaż mienia to nie jest działanie, które rozwiąże nasz problem z bezrobociem. Roboty publiczne  i prace interwencyjne to działanie doraźne a nie rozwiązanie na stałe. Musimy  poszukiwać inwestorów zewnętrznych, którzy uruchomiliby działalność przynoszącą gminie stałe dochody z podatku od nieruchomości oraz podatku dochodowego a także  dałoby zatrudnienie naszym  mieszkańcom. Jesteśmy gminą nie posiadającą żadnego przemysłu, kopalin, ani też nie posiadamy lokalnych przedsiębiorstw płacących podatek dochodowy. Dochody z subwencji i podatków z rolnictwa pozwalają nam tylko na skromne utrzymanie zadań obligatoryjnych a nie na rozwój.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To będzie   bardzo  trudny rok  w realizacji założonych zadań. Projekt budżetu jest bardzo ograniczonym w wydatkach bieżących i ściśle określony w wydatkach inwestycyjnych, ale indywidualny wskaźnik zadłużenia dla każdej gminy, powoduje zabezpieczenia  wydatków obligatoryjnych, natomiast pozostałe ogranicza. Na chwile obecną mamy całkiem niezła sytuację jeżeli chodzi o możliwość kredytowania się gminy, pomimo zadłużenia na koniec roku w wysokości 3 603 834zł. Kwota 2 273 834zł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lastRenderedPageBreak/>
        <w:t xml:space="preserve">to kwota pożyczki na wyprzedzające finansowanie, którą jako dotacja otrzymamy z  Ministerstwa Finansów  po rozliczeniu inwestycji na ulicy Ogrodowej. Kwota ta będzie stanowiła również spłatę tej pożyczki. Dopuszczalny wskaźnik   dla naszej gminy na 2018r  to 8,72 %   zaangażowanie tego wskaźnika wynosi  6,69% . </w:t>
      </w: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Aby zrealizować zadania zaplanowane w budżecie 2018r  musimy zaciągnąć pożyczkę na wyprzedzające finansowanie na zadanie przebudowa drogi           w Kaczorach . Na drugie planowane do realizacji zadanie   tj. dokumentacja i wykonanie  przebudowy  drogi Siniec -Kąty musimy szukać środków na dofinansowanie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bądz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budować odcinkami.   W budżecie mamy zabezpieczone środki na dokumentację oraz 200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tys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na realizację - czyli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udziłał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własny.          </w:t>
      </w:r>
    </w:p>
    <w:p w:rsidR="009734C7" w:rsidRPr="00B123AF" w:rsidRDefault="009734C7" w:rsidP="009734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Staramy się utrzymać  wysoki wskaźnik indywidualny dla gminy na potrzeby kredytowania się gminy,  ponieważ będziemy  zaciągali pożyczkę  w BGK       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BGK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 gwarantuje bardzo korzystne warunki oprocentowania a poza tym  nie wymagane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sa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 przetargi a to obniża koszty i nie ogranicza czasowo.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Tak jak każdy samorząd jesteśmy zobligowani ustawą o finansach publicznych, która zobowiązuje nas do tego aby  obligatoryjnie wydatki bieżące pokrywać  dochodami bieżącymi natomiast dochody majątkowe musimy przeznaczyć na wydatki majątkowe. W budżecie na 2018r było  bardzo trudno to zachować.  Część dochodów bieżących musimy przeznaczyć na zadania inwestycyjne. Spowodowane jest to tym że dotacji z PROW  na zadanie inwestycyjne  w Kaczorach nie zdążymy otrzymać  w 2018r  ale dopiero po rozliczeniu zrealizowanego  projektu   w 2019r. 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 2018roku  musimy spłacać raty  dwóch pożyczek tj. w: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WFOŚiGW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 w kwocie 165 tys. zł,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EFRWP w wysokości 250 tys. złotych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BGK pożyczkę na wyprzedzające finansowanie w kwocie  2 273 834 złote. 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Bardzo duża część wnioskowanych zadań niestety nie została przyjęta do realizacji  w bieżącym roku. Dużo złożonych wniosków dotyczyło oświetlenia ulic i placów. W 2018r. poza zadaniami z funduszy sołectw: Silec i Srokowo nie wprowadzamy żadnych z tych zadań . Aby  obniżyć koszty w najbliższych latach  ponoszone  za energię , dziś  środki przeznaczamy na wykonanie  opracowań tj. opracowań, założeń i audytów energetycznych.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przypadku  zwiększenia ponadplanowych  bieżących dochodów własnych, uzyskania  oszczędności po przetargach oraz w miarę możliwości  pozyskiwania dodatkowych źródeł przychodu,  wnioski złożone, a nie przyjęte do realizacji  na ten rok mogą mieć  szansę na ich realizację.  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Wójt Gminy</w:t>
      </w:r>
    </w:p>
    <w:p w:rsidR="009734C7" w:rsidRPr="00B123AF" w:rsidRDefault="009734C7" w:rsidP="00973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Franciszek Andruszkiewicz</w:t>
      </w:r>
    </w:p>
    <w:p w:rsidR="002C2D9F" w:rsidRDefault="002C2D9F">
      <w:bookmarkStart w:id="0" w:name="_GoBack"/>
      <w:bookmarkEnd w:id="0"/>
    </w:p>
    <w:sectPr w:rsidR="002C2D9F" w:rsidSect="009734C7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ind w:left="36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C7"/>
    <w:rsid w:val="002C2D9F"/>
    <w:rsid w:val="00617C4C"/>
    <w:rsid w:val="006327E6"/>
    <w:rsid w:val="007217D0"/>
    <w:rsid w:val="007D57DD"/>
    <w:rsid w:val="009734C7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6E7E-0B19-463B-B73A-4AC2A67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1821</Words>
  <Characters>10928</Characters>
  <Application>Microsoft Office Word</Application>
  <DocSecurity>0</DocSecurity>
  <Lines>91</Lines>
  <Paragraphs>25</Paragraphs>
  <ScaleCrop>false</ScaleCrop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2018-01-05T08:49:00Z</dcterms:created>
  <dcterms:modified xsi:type="dcterms:W3CDTF">2018-01-05T08:50:00Z</dcterms:modified>
</cp:coreProperties>
</file>