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FB8F" w14:textId="77777777" w:rsidR="00D748E3" w:rsidRPr="00BE509C" w:rsidRDefault="00D748E3" w:rsidP="00D748E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BE509C">
        <w:rPr>
          <w:rFonts w:ascii="Bookman Old Style" w:hAnsi="Bookman Old Style" w:cs="Bookman Old Style"/>
          <w:color w:val="000000"/>
          <w:sz w:val="20"/>
          <w:szCs w:val="20"/>
        </w:rPr>
        <w:t xml:space="preserve">Uzasadnienie </w:t>
      </w:r>
    </w:p>
    <w:p w14:paraId="3EF587DF" w14:textId="77777777" w:rsidR="00D748E3" w:rsidRPr="00BE509C" w:rsidRDefault="00D748E3" w:rsidP="00D748E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6C6A5791" w14:textId="77777777" w:rsidR="00D748E3" w:rsidRPr="00BE509C" w:rsidRDefault="00D748E3" w:rsidP="00D748E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BE509C">
        <w:rPr>
          <w:rFonts w:ascii="Bookman Old Style" w:hAnsi="Bookman Old Style" w:cs="Bookman Old Style"/>
          <w:color w:val="000000"/>
          <w:sz w:val="20"/>
          <w:szCs w:val="20"/>
        </w:rPr>
        <w:t xml:space="preserve">Zmiany dochodów nastąpiły w związku z przesłaniem przez </w:t>
      </w:r>
      <w:proofErr w:type="spellStart"/>
      <w:r w:rsidRPr="00BE509C">
        <w:rPr>
          <w:rFonts w:ascii="Bookman Old Style" w:hAnsi="Bookman Old Style" w:cs="Bookman Old Style"/>
          <w:color w:val="000000"/>
          <w:sz w:val="20"/>
          <w:szCs w:val="20"/>
        </w:rPr>
        <w:t>Wojwewodę</w:t>
      </w:r>
      <w:proofErr w:type="spellEnd"/>
      <w:r w:rsidRPr="00BE509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BE509C">
        <w:rPr>
          <w:rFonts w:ascii="Bookman Old Style" w:hAnsi="Bookman Old Style" w:cs="Bookman Old Style"/>
          <w:color w:val="000000"/>
          <w:sz w:val="20"/>
          <w:szCs w:val="20"/>
        </w:rPr>
        <w:t>docyzji</w:t>
      </w:r>
      <w:proofErr w:type="spellEnd"/>
      <w:r w:rsidRPr="00BE509C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BE509C">
        <w:rPr>
          <w:rFonts w:ascii="Bookman Old Style" w:hAnsi="Bookman Old Style" w:cs="Bookman Old Style"/>
          <w:color w:val="000000"/>
          <w:sz w:val="20"/>
          <w:szCs w:val="20"/>
        </w:rPr>
        <w:t>ustalajcych</w:t>
      </w:r>
      <w:proofErr w:type="spellEnd"/>
      <w:r w:rsidRPr="00BE509C">
        <w:rPr>
          <w:rFonts w:ascii="Bookman Old Style" w:hAnsi="Bookman Old Style" w:cs="Bookman Old Style"/>
          <w:color w:val="000000"/>
          <w:sz w:val="20"/>
          <w:szCs w:val="20"/>
        </w:rPr>
        <w:t xml:space="preserve"> kwoty dotacji dla Gminy Srokowo </w:t>
      </w:r>
      <w:proofErr w:type="spellStart"/>
      <w:r w:rsidRPr="00BE509C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BE509C">
        <w:rPr>
          <w:rFonts w:ascii="Bookman Old Style" w:hAnsi="Bookman Old Style" w:cs="Bookman Old Style"/>
          <w:color w:val="000000"/>
          <w:sz w:val="20"/>
          <w:szCs w:val="20"/>
        </w:rPr>
        <w:t xml:space="preserve">:  </w:t>
      </w:r>
    </w:p>
    <w:p w14:paraId="46AE428C" w14:textId="77777777" w:rsidR="00D748E3" w:rsidRPr="00BE509C" w:rsidRDefault="00D748E3" w:rsidP="00D748E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BE509C">
        <w:rPr>
          <w:rFonts w:ascii="Bookman Old Style" w:hAnsi="Bookman Old Style" w:cs="Bookman Old Style"/>
          <w:color w:val="000000"/>
          <w:sz w:val="20"/>
          <w:szCs w:val="20"/>
        </w:rPr>
        <w:t xml:space="preserve">  </w:t>
      </w:r>
      <w:proofErr w:type="spellStart"/>
      <w:r w:rsidRPr="00BE509C">
        <w:rPr>
          <w:rFonts w:ascii="Bookman Old Style" w:hAnsi="Bookman Old Style" w:cs="Bookman Old Style"/>
          <w:color w:val="000000"/>
          <w:sz w:val="20"/>
          <w:szCs w:val="20"/>
        </w:rPr>
        <w:t>zwiekszenie</w:t>
      </w:r>
      <w:proofErr w:type="spellEnd"/>
      <w:r w:rsidRPr="00BE509C">
        <w:rPr>
          <w:rFonts w:ascii="Bookman Old Style" w:hAnsi="Bookman Old Style" w:cs="Bookman Old Style"/>
          <w:color w:val="000000"/>
          <w:sz w:val="20"/>
          <w:szCs w:val="20"/>
        </w:rPr>
        <w:t xml:space="preserve">  środków na zadania zlecone  85215 dodatki energetyczne 69 zł  </w:t>
      </w:r>
    </w:p>
    <w:p w14:paraId="263BCBDA" w14:textId="77777777" w:rsidR="00D748E3" w:rsidRPr="00BE509C" w:rsidRDefault="00D748E3" w:rsidP="00D748E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BE509C">
        <w:rPr>
          <w:rFonts w:ascii="Bookman Old Style" w:hAnsi="Bookman Old Style" w:cs="Bookman Old Style"/>
          <w:color w:val="000000"/>
          <w:sz w:val="20"/>
          <w:szCs w:val="20"/>
        </w:rPr>
        <w:t xml:space="preserve">zwiększenie  środków na zadania własne gminy  </w:t>
      </w:r>
      <w:proofErr w:type="spellStart"/>
      <w:r w:rsidRPr="00BE509C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BE509C">
        <w:rPr>
          <w:rFonts w:ascii="Bookman Old Style" w:hAnsi="Bookman Old Style" w:cs="Bookman Old Style"/>
          <w:color w:val="000000"/>
          <w:sz w:val="20"/>
          <w:szCs w:val="20"/>
        </w:rPr>
        <w:t xml:space="preserve"> na   utrzymanie cudzoziemców   </w:t>
      </w:r>
      <w:proofErr w:type="spellStart"/>
      <w:r w:rsidRPr="00BE509C">
        <w:rPr>
          <w:rFonts w:ascii="Bookman Old Style" w:hAnsi="Bookman Old Style" w:cs="Bookman Old Style"/>
          <w:color w:val="000000"/>
          <w:sz w:val="20"/>
          <w:szCs w:val="20"/>
        </w:rPr>
        <w:t>srodki</w:t>
      </w:r>
      <w:proofErr w:type="spellEnd"/>
      <w:r w:rsidRPr="00BE509C">
        <w:rPr>
          <w:rFonts w:ascii="Bookman Old Style" w:hAnsi="Bookman Old Style" w:cs="Bookman Old Style"/>
          <w:color w:val="000000"/>
          <w:sz w:val="20"/>
          <w:szCs w:val="20"/>
        </w:rPr>
        <w:t xml:space="preserve"> z Funduszu pomocy  kwota 111 232 zł i 10 000zł z Powiatu Kętrzyńskiego jako pomoc między JST </w:t>
      </w:r>
    </w:p>
    <w:p w14:paraId="5F083F9D" w14:textId="77777777" w:rsidR="00D748E3" w:rsidRPr="00BE509C" w:rsidRDefault="00D748E3" w:rsidP="00D748E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5A7D4692" w14:textId="77777777" w:rsidR="00D748E3" w:rsidRPr="00BE509C" w:rsidRDefault="00D748E3" w:rsidP="00D748E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BE509C">
        <w:rPr>
          <w:rFonts w:ascii="Bookman Old Style" w:hAnsi="Bookman Old Style" w:cs="Bookman Old Style"/>
          <w:color w:val="000000"/>
          <w:sz w:val="20"/>
          <w:szCs w:val="20"/>
        </w:rPr>
        <w:t xml:space="preserve">Wydatki </w:t>
      </w:r>
    </w:p>
    <w:p w14:paraId="13093565" w14:textId="77777777" w:rsidR="00D748E3" w:rsidRPr="00BE509C" w:rsidRDefault="00D748E3" w:rsidP="00D748E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BE509C">
        <w:rPr>
          <w:rFonts w:ascii="Bookman Old Style" w:hAnsi="Bookman Old Style" w:cs="Bookman Old Style"/>
          <w:color w:val="000000"/>
          <w:sz w:val="20"/>
          <w:szCs w:val="20"/>
        </w:rPr>
        <w:t xml:space="preserve"> Przyjęto po stronie wydatków zmiany wynikające z decyzji Wojewody  porozumienia ze Starostwem  Kętrzyńskim. </w:t>
      </w:r>
    </w:p>
    <w:p w14:paraId="63521BD0" w14:textId="77777777" w:rsidR="00D748E3" w:rsidRPr="00BE509C" w:rsidRDefault="00D748E3" w:rsidP="00D748E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BE509C">
        <w:rPr>
          <w:rFonts w:ascii="Bookman Old Style" w:hAnsi="Bookman Old Style" w:cs="Bookman Old Style"/>
          <w:color w:val="000000"/>
          <w:sz w:val="20"/>
          <w:szCs w:val="20"/>
        </w:rPr>
        <w:t xml:space="preserve">   </w:t>
      </w:r>
    </w:p>
    <w:p w14:paraId="6001D646" w14:textId="77777777" w:rsidR="00D748E3" w:rsidRPr="00BE509C" w:rsidRDefault="00D748E3" w:rsidP="00D7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E509C">
        <w:rPr>
          <w:rFonts w:ascii="Bookman Old Style" w:hAnsi="Bookman Old Style" w:cs="Bookman Old Style"/>
          <w:sz w:val="20"/>
          <w:szCs w:val="20"/>
        </w:rPr>
        <w:t>Zgodnie z art. 111 ustawy o pomocy obywatelom Ukrainy w celu realizacji zadań związanych z pomocą obywatelom Ukrainy w związku z konfliktem zbrojnym na terytorium tego państwa, organ stanowiący może upoważnić wójta, burmistrza, prezydenta miasta, zarząd powiatu lub zarząd województwa  do:</w:t>
      </w:r>
    </w:p>
    <w:p w14:paraId="418621DB" w14:textId="77777777" w:rsidR="00D748E3" w:rsidRPr="00BE509C" w:rsidRDefault="00D748E3" w:rsidP="00D748E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E509C">
        <w:rPr>
          <w:rFonts w:ascii="Bookman Old Style" w:hAnsi="Bookman Old Style" w:cs="Bookman Old Style"/>
          <w:sz w:val="20"/>
          <w:szCs w:val="20"/>
        </w:rPr>
        <w:t>dokonania zmian w planie dochodów i wydatków budżetu jednostki samorządu terytorialnego, w tym dokonywaniu przeniesień wydatków działami klasyfikacji budżetowej,</w:t>
      </w:r>
    </w:p>
    <w:p w14:paraId="51CDB403" w14:textId="77777777" w:rsidR="00D748E3" w:rsidRPr="00BE509C" w:rsidRDefault="00D748E3" w:rsidP="00D748E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E509C">
        <w:rPr>
          <w:rFonts w:ascii="Bookman Old Style" w:hAnsi="Bookman Old Style" w:cs="Bookman Old Style"/>
          <w:sz w:val="20"/>
          <w:szCs w:val="20"/>
        </w:rPr>
        <w:t>dokonywania czynności, o których mowa art. 258 ust. 1 pkt 2 i 3 ustawy z dnia 27 sierpnia 2009 r. o finansach publicznych,</w:t>
      </w:r>
    </w:p>
    <w:p w14:paraId="5B7FAEAE" w14:textId="77777777" w:rsidR="00D748E3" w:rsidRPr="00BE509C" w:rsidRDefault="00D748E3" w:rsidP="00D748E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E509C">
        <w:rPr>
          <w:rFonts w:ascii="Bookman Old Style" w:hAnsi="Bookman Old Style" w:cs="Bookman Old Style"/>
          <w:sz w:val="20"/>
          <w:szCs w:val="20"/>
        </w:rPr>
        <w:t>dokonywania zmian w wieloletniej prognozie finansowej oraz w planie wydatków budżetu jednostki samorządu terytorialnego związanych z wprowadzeniem nowych inwestycji lub zakupów inwestycyjnych przez jednostkę, o ile zmiana ta nie pogorszy wyniku budżetu tej jednostki.</w:t>
      </w:r>
    </w:p>
    <w:p w14:paraId="4C5D3003" w14:textId="77777777" w:rsidR="00D748E3" w:rsidRPr="00BE509C" w:rsidRDefault="00D748E3" w:rsidP="00D7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2E07C506" w14:textId="77777777" w:rsidR="00D748E3" w:rsidRPr="00BE509C" w:rsidRDefault="00D748E3" w:rsidP="00D748E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BE509C">
        <w:rPr>
          <w:rFonts w:ascii="Bookman Old Style" w:hAnsi="Bookman Old Style" w:cs="Bookman Old Style"/>
          <w:sz w:val="20"/>
          <w:szCs w:val="20"/>
        </w:rPr>
        <w:t>W sytuacji gdy organ stanowiący upoważni w powyższym zakresie organ wykonawczy, środki z Funduszu Pomocowego na realizację zadań na rzecz pomocy Ukrainie, w tym obywatelom Ukrainy dotkniętym konfliktem zbrojnym na terytorium Ukrainy, będą mogły być wprowadzane do budżetu zarządzeniami/uchwałami organu wykonawczego. Dotyczyć to może także wprowadzania do budżetu darowizn od osób fizycznych i prawnych. Należy podkreślić, że skorzystanie z tych upoważnień nie może skutkować zmianą wyniku budżetu bowiem omawiana delegacja ustawowa jest implementowana w obowiązujący system finansów publicznych, który takich możliwości nie przewiduje.</w:t>
      </w:r>
    </w:p>
    <w:p w14:paraId="7B1E3A2A" w14:textId="77777777" w:rsidR="00D748E3" w:rsidRPr="00BE509C" w:rsidRDefault="00D748E3" w:rsidP="00D748E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14:paraId="51AA45EF" w14:textId="77777777" w:rsidR="00D748E3" w:rsidRDefault="00D748E3" w:rsidP="00D748E3"/>
    <w:p w14:paraId="59BD1C41" w14:textId="77777777" w:rsidR="002C2D9F" w:rsidRDefault="002C2D9F"/>
    <w:sectPr w:rsidR="002C2D9F" w:rsidSect="00940F9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suff w:val="space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suff w:val="space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20611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E3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D748E3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BB17"/>
  <w15:chartTrackingRefBased/>
  <w15:docId w15:val="{2EE9E7AE-37AE-445B-A884-96D03B87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2022-04-19T07:15:00Z</dcterms:created>
  <dcterms:modified xsi:type="dcterms:W3CDTF">2022-04-19T07:15:00Z</dcterms:modified>
</cp:coreProperties>
</file>