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4D7A7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4D7A77">
        <w:rPr>
          <w:rFonts w:ascii="Bookman Old Style" w:hAnsi="Bookman Old Style" w:cs="Bookman Old Style"/>
          <w:b/>
          <w:bCs/>
          <w:sz w:val="20"/>
          <w:szCs w:val="20"/>
        </w:rPr>
        <w:t xml:space="preserve">      </w:t>
      </w:r>
      <w:r w:rsidRPr="004D7A77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Uzasadnienie do uchwały budżetowej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Budżet Gminy  na rok 2019 został zaplanowany w kwotach: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ab/>
        <w:t>dochody -18 380 714,70 zł.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ab/>
        <w:t>wydatki  -17 865 714,70 zł.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Planowana nadwyżka budżetu wynosi 515 000 zł i zostaje w całości przeznaczona na spłatę rat wcześniej zaciągniętych pożyczek.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color w:val="FF0000"/>
          <w:sz w:val="20"/>
          <w:szCs w:val="20"/>
        </w:rPr>
        <w:t xml:space="preserve"> 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Dochody bieżące planuje się osiągnąć w kwocie 15 834 252,40 zł.tj. 86,14%  dochodów ogółem planowanych do osiągnięcia w 2019r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Natomiast dochody majątkowe – 2 546 462,30 zł. tj. 13,86 % planowanych dochodów ogółem.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bieżące jednostek przeznacza się – 15 030 549,85 zł. </w:t>
      </w:r>
      <w:r w:rsidRPr="004D7A77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tj. 84,13 %</w:t>
      </w:r>
      <w:r w:rsidRPr="004D7A77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planowanych wydatków budżetowych, w tym na dotacje: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dla jednostek upowszechniania kultury 575 000 zł. tj.  3,21 % wydatków ogółem      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dla samorządowego zakładu budżetowego (</w:t>
      </w:r>
      <w:proofErr w:type="spellStart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ZGKiM</w:t>
      </w:r>
      <w:proofErr w:type="spellEnd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) - 47 600zł.  tj. 0,27%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dla jednostek nie zaliczonych do sektora finansów publicznych- 26 500 zł,  tj.0,14%, wydatków ogółem, w tym na konkursy dla stowarzyszeń  –23 500zł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Dochody i wydatki na zadania zlecone gminie ustawami ustalono w kwocie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3 950 984 zł. tj. 26,28 % wydatków bieżących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Na wydatki majątkowe przeznaczone zostały środki w kwocie 2 835 164,85 zł. tj. 15,87 % wydatków budżetu ogółem w tym rezerwa na zadania inwestycyjne z udziałem środków zewnętrznych  30 000 zł 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  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   Priorytetowe zadania inwestycyjne Gminy w 2019r to przebudowa dróg gminnych i opracowanie 6 dokumentacji na drogi gminne tj.   na przebudowę dróg: dwóch dróg w Leśnym Rowie, Srokowie , Silcu,  Kosakowo-Wilczyny,  Siniec –Katy  realizowanych w ramach Programu Polska Rosja oraz  przebudowa wodociągu w Srokowie i budowa wodociągu w miejscowości  Siniec – kolonia oraz  II etap modernizacji oczyszczalni ścieków planowanych do realizacji również z Programu Polska Rosja. Obydwa  te zadania planowane są do realizacji z dofinansowaniem ze środków zewnętrznych. Najlepsze warunki oferuje Program Polska- Rosja - dofinansowanie 90% wartości kosztów </w:t>
      </w:r>
      <w:proofErr w:type="spellStart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kwalifikowalnch</w:t>
      </w:r>
      <w:proofErr w:type="spellEnd"/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projektu. Wnioski na te zadania  złożone zostały w lipcu 2018r.  Kolejne priorytety to dofinansowanie do budowy oczyszczalni przydomowych realizacja ze  środków  własnych a także  termomodernizacja obiektów gminnych tj. wymiana okien w GOK poprzez  LGR Węgorzewo. Poza tym planuje się wykonanie dokumentacji na modernizację stacji uzdatniania wody. Dokumentację na dodatkowe ujęcie wody w Solance lub budowę dodatkowego przyłącza ze Srokowa będziemy realizowali w ramach umorzenia 10%  pożyczki z WFOŚIGW. Zakupimy walec drogowy w celu napraw gminnych dróg.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Poza wyżej wymienionymi będą realizowane również zadania inwestycyjne   w ramach funduszy sołeckich tj.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Sołectwo  Srokowo- opracowanie dokumentacji na modernizację ulicy Słonecznej  do Barciańskiej oraz dojazd do oczyszczalni ścieków od ulicy Kętrzyńskiej ;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Sołectwo Siniec - opracowanie dokumentacji na przebudowę drogi Siniec Cegielnia -  Siniec;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Sołectwo Leśniewo – opracowanie dokumentacji na przebudowę drogi 17017 od drogi 650 do p. Kiełbasy;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Sołectwo Jegławki – zakup i montaż lampy solarowej.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W celu ustalenia dochodów przyjęto wzrost górnych stawek podatków i opłat lokalnych o 1,9% przy założeniu pozostawienia już osiągniętych górnych stawek jako górne , natomiast w tych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>które nie osiągnęły górnego pułapu wzrost o10%. Wzrost czynszów za lokale mieszkalne o 5% oraz z tytułu  najmu lokali gospodarczych -10% , najmu lub dzierżawy  za lokale użytkowe od 8  do 10 %, czynszów za dzierżawę gruntów o 10 % w stosunku do ustalonych w 2018r. Przyjęto, do naliczenia podatku rolnego i leśnego,  cenę żyta oraz cenę drewna tartacznego  w wysokości ustalonej przez Prezesa GUS, subwencję według informacji Ministra  Finansów, natomiast środki na zadania zlecone zgodnie z decyzją Wojewody.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Zaplanowane zostały dochody ze sprzedaży mienia gminy w wysokości             758 040 złotych ze sprzedaży: działek nad J Rydzówka, Obiektu po szkole w Jegławkach( wartość z wyceny 1,5mln. zł) , mieszkań i lokali użytkowych, działek rolnych 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Do sprzedaży posiadamy już niewiele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lokali mieszkalnych dla lokatorów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około 20-25 , </w:t>
      </w:r>
      <w:r w:rsidRPr="004D7A77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budynek po dawnym młynie, zbędne obiekty po hydroforniach, dwie działki rekreacyjne  nad Jeziorem Rydzówka oraz 2,5 ha nad tym samym jeziorem na budowę hotelu lub pensjonatu jeżeli przetarg w 2018r nie dojdzie do skutku,  </w:t>
      </w:r>
      <w:r w:rsidRPr="004D7A77">
        <w:rPr>
          <w:rFonts w:ascii="Bookman Old Style" w:hAnsi="Bookman Old Style" w:cs="Bookman Old Style"/>
          <w:sz w:val="20"/>
          <w:szCs w:val="20"/>
        </w:rPr>
        <w:t xml:space="preserve">działkę  po żwirowni w  Bajorach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a także inne działki rolne, działki budowlane na ulicy Barciańskiej, Wileńskiej oraz  działki budowlane usługowo-mieszkalne na ul  Wileńskiej i Zjazdowej w Srokowie.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Szacunkowa wartość wymienionych nieruchomości do sprzedaży opiewa na kwotę około 3 mln. złotych.  Plan sprzedaży jest dużo niższy ponieważ z doświadczeń z lat ubiegłych z pewnością nie uda nam się sprzedać  zarówno w 2018 r jak i 2019r wszystkiego co zaplanowaliśmy do  sprzedaży. Poza tym ceny nieruchomości bardzo spadły ale nadal jest zainteresowanie obiektami na Mazurach. Sytuacja finansowa Gminy  nie jest tragiczna i nie ma potrzeby  pozbywać się mienia  na "siłę".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Struktura planowanych dochodów budżetowych w 2019r: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subwencje stanowią kwotę 5 712 945 zł tj. 31,08 % dochodów budżetowych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dotacje na zadania zlecone to kwota 3 950 984 zł. tj. 21,49%  dochodów budżetowych ( tu nastąpił spadek o około 4%)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dotacje na realizacje zadań współfinansowanych ze środków PROW lub Rybactwo i Morze .  tj. 283 900zł  1,54%,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dotacja na projekt Aktywizacja  zawodowa – środki UE i budżetu państwa -190 431,05 zł tj. 1,03%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dotacje na realizację zadania z Programu Polska Rosja -1 585 422,30zł tj.8,62 %</w:t>
      </w:r>
    </w:p>
    <w:p w:rsidR="00754500" w:rsidRPr="004D7A77" w:rsidRDefault="00754500" w:rsidP="00754500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-   dotacje celowe na zadania własne gminy stanowią kwotę 657 106  zł tj. 3,57  % dochodów budżetowych</w:t>
      </w:r>
    </w:p>
    <w:p w:rsidR="00754500" w:rsidRPr="004D7A77" w:rsidRDefault="00754500" w:rsidP="00754500">
      <w:pPr>
        <w:widowControl w:val="0"/>
        <w:numPr>
          <w:ilvl w:val="0"/>
          <w:numId w:val="1"/>
        </w:numPr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udział w dochodach budżetu państwa( podatku dochodowym ) to kwota 1 865 857 zł –tj. 10,15 % dochodów budżetowych,</w:t>
      </w:r>
    </w:p>
    <w:p w:rsidR="00754500" w:rsidRPr="004D7A77" w:rsidRDefault="00754500" w:rsidP="00754500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-   pozostałe dochody (własne ogółem)  3 373 029,35zł  tj. 18,35% dochodów budżetowych w tym dochody ze sprzedaży i dzierżawy majątku  gminy –838 040zł tj. 4,56% dochodów ogółem.</w:t>
      </w:r>
    </w:p>
    <w:p w:rsidR="00754500" w:rsidRPr="004D7A77" w:rsidRDefault="00754500" w:rsidP="00754500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786" w:hanging="36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Wszystkie sołectwa złożyły wnioski do budżetu na realizację zadań w ramach funduszu sołeckiego. Zadania do realizacji w ramach funduszy sołeckich zaplanowane zostały w poszczególnych działach i rozdziałach budżetu na łączną kwotę -222 658,58zł. co stanowi 1,21,%  dochodów oraz 1,25% wydatków ogółem. </w:t>
      </w:r>
    </w:p>
    <w:p w:rsidR="00754500" w:rsidRPr="004D7A77" w:rsidRDefault="00754500" w:rsidP="0075450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W budżecie na 2019r. zabezpieczone zostały środki na realizację obligatoryjnych zadań własnych i zleconych. Wydatki bieżące zaplanowane zostały ze wzrostem średnio od 1% do 2% dla powtarzających się wydatków rzeczowych. W niektórych wydatkach zachowano poziom 2018r.</w:t>
      </w:r>
    </w:p>
    <w:p w:rsidR="00754500" w:rsidRPr="004D7A77" w:rsidRDefault="00754500" w:rsidP="0075450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W budżecie gminy dla poszczególnych jednostek budżetowych i instytucji kultury  uwzględniono kwoty środków na podwyżki tj. około 4% . Nie będzie to jednak waloryzacja </w:t>
      </w:r>
      <w:r w:rsidRPr="004D7A77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t xml:space="preserve">wynagrodzeń. Wzrost wynagrodzeń dla nauczycieli zaplanowany został  zgodnie z rozporządzeniem Ministra Edukacji tj.  5%. </w:t>
      </w:r>
    </w:p>
    <w:p w:rsidR="00754500" w:rsidRPr="004D7A77" w:rsidRDefault="00754500" w:rsidP="0075450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Tak jak i latach poprzednich na rok 2019r. zaplanowane zostały zadania realizowane na podstawie porozumień pomiędzy jednostkami samorządowymi, tj.: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- planowany pobyt dzieci z naszej Gminy w przedszkolach na terenie innych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  gmin – planujemy zapłacić kwotę 25 000 zł.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- cyfrowy urząd 800zł ( porozumienie z Urzędem Marszałkowskim         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 w Olsztynie),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Zakład Gospodarki Komunalnej i Mieszkaniowej otrzyma dotację przedmiotową w kwocie 47 600 zł (tj. w wysokości 0,70 zł do m3 ścieków) przy zakładanej ilości odbioru ścieków 68 000m3.( na poziomie 2017r i 2018r.).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Gminny Ośrodek Kultury jako instytucja kultury i sportu, otrzyma w 2019r dotację na wydatki bieżące (poza płacowe) na poziomie 2018r. Dotacja zwiększona jest o kwotę na podwyżki wynagrodzeń i pochodne .</w:t>
      </w:r>
    </w:p>
    <w:p w:rsidR="00754500" w:rsidRPr="004D7A77" w:rsidRDefault="00754500" w:rsidP="0075450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>Rezerwy zaplanowane zostały w kwocie 380 000 zł w tym ogólna 350 000zł     z czego na rezerwy celowe kwota 270 000zł w tym na : na zarządzanie kryzysowe-45 000zł, na dofinansowanie do projektów zewnętrznych tzw. „miękkich” 20 000zł, celowa na odprawy emerytalne 205 000zł  oraz na zadania inwestycyjne  30 000zł (na min.  ewentualny udział własny do złożonych projektów).</w:t>
      </w:r>
    </w:p>
    <w:p w:rsidR="00754500" w:rsidRPr="004D7A77" w:rsidRDefault="00754500" w:rsidP="0075450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754500" w:rsidRPr="004D7A77" w:rsidRDefault="00754500" w:rsidP="00754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Do końca listopada 2018r złożone  zostaną wnioski do LGR  w Węgorzewie na  zagospodarowanie centrum Srokowa oraz na projekt </w:t>
      </w:r>
      <w:r w:rsidRPr="004D7A77">
        <w:rPr>
          <w:rFonts w:ascii="Bookman Old Style" w:hAnsi="Bookman Old Style" w:cs="Bookman Old Style"/>
          <w:sz w:val="20"/>
          <w:szCs w:val="20"/>
        </w:rPr>
        <w:t>„Miejsca aktywnej rekreacji  na terenie gminy Srokowo  również ze   środków „ PO RYBY  poprzez LGR  Węgorzewo</w:t>
      </w:r>
      <w:r w:rsidRPr="004D7A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 Na wymianę okien  w GOK wniosek złożony zostanie również poprzez LGR najprawdopodobniej jeszcze w 2018r lub w I kwartale 2019r.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4D7A77">
        <w:rPr>
          <w:rFonts w:ascii="Bookman Old Style" w:hAnsi="Bookman Old Style" w:cs="Bookman Old Style"/>
          <w:color w:val="000000"/>
          <w:sz w:val="20"/>
          <w:szCs w:val="20"/>
        </w:rPr>
        <w:t xml:space="preserve">Na zadania z zakresu przebudowy wodociągu w Srokowie, budowę wodociągu na kolonię w Sińcu oraz  modernizację stacji uzdatniania wody musimy poczekać na rozstrzygnięcie konkursu z programu Polska –Rosja ( prawdopodobnie II połowa grudnia 2018r). Jeżeli nie pozyskamy dofinansowania w tym konkursie to  będziemy poszukiwali innych możliwości dofinansowania lub  zaciągniemy pożyczkę w EFRWP lub w WFOŚIGW.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W 2017roku rozpoczęliśmy  program dofinansowania budowy oczyszczalni przydomowych. Złożono 13 wniosków na budowę tych oczyszczalni  w 2018roku 12 wniosków  Najwyraźniej ten gminny program  budzi wielkie zainteresowanie wśród mieszkańców i był niezwykle potrzebny również dla gminy, ponieważ rozwiązuje problemy związane z odprowadzaniem ścieków w miejscowościach gdzie budowa sieci kanalizacyjnej jest nieuzasadniona 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Utrzymanie ceny żyta na poziomie niewiele wyższym od ubiegłego roku, oraz spadek ceny drewna tartacznego wykorzystywaną  w celu naliczenia podatku leśnego, niewielki wzrost podatku od nieruchomości  spowoduje to że  wpływy z podatków i opłat lokalnych niewiele wzrosną i kondycja finansowa gminy za wiele się nie poprawi.  Sprzedaż mienia jest dosyć trudna, tzn. trudno o nabywców, przetargi nie przynoszą oczekiwanych rozstrzygnięć. W 2016  sprzedaliśmy halę produkcyjną po POM-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ie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  i obiekt po stacji paliw z nadzieją że nabywca uruchomi jakąś działalność,  ale niestety nie dzieje się tam nic.       W 2017 r zmienił się też  właściciel  nieruchomości po byłej  GS. W obiekcie   tym rozpoczęły się jesienią działania przygotowujące do  powstania stacji diagnostycznej, myjni samochodowej i zakładu wulkanizacyjnego (być może również stacji demontażu pojazdów). Powstała w 2017r strzelnica sportowa spowodował, że do Srokowa przyjeżdża coraz więcej ludzi -turystów i widać tu ewidentny brak małej gastronomi oraz miejsc noclegowych. Istniejące gospodarstwa agroturystyczne nie są już wystarczające lub ich poziom jest niewystarczający. Brak nowych inwestorów na terenie gminy staje się problemem w rozwoju gminy.  Jak już było to </w:t>
      </w:r>
      <w:r w:rsidRPr="004D7A77">
        <w:rPr>
          <w:rFonts w:ascii="Bookman Old Style" w:hAnsi="Bookman Old Style" w:cs="Bookman Old Style"/>
          <w:sz w:val="20"/>
          <w:szCs w:val="20"/>
        </w:rPr>
        <w:lastRenderedPageBreak/>
        <w:t xml:space="preserve">powiedziane sprzedaż mienia to nie jest działanie, które rozwiąże nasz problem z bezrobociem. Roboty publiczne  i prace interwencyjne to działanie doraźne a nie rozwiązanie na stałe. Musimy  poszukiwać inwestorów zewnętrznych, którzy uruchomiliby działalność przynoszącą gminie stałe dochody z podatku od nieruchomości oraz podatku dochodowego i dałoby zatrudnienie naszym  mieszkańcom. Jesteśmy gminą nie posiadającą żadnego przemysłu, kopalin, ani też nie posiadamy lokalnych przedsiębiorstw płacących podatek dochodowy. Dochody z subwencji                  i podatków z rolnictwa pozwalają nam tylko na skromne utrzymanie zadań obligatoryjnych, a nie na rozwój gminy. Chociaż od lat gmina stale się rozwija. Przez okres samorządu tj. 28 lat stała się gminą zwodociągowaną, skanalizowaną i posiadającą sieć gazową , hale sportowe przy każdej ze szkół, obiekt Gminnego Ośrodka Kultury  zaadaptowane byłe   zlewnie mleka na piękne świetlice, dobrze wyposażone szkoły, wybudowany kompleks rekreacyjny nad J. Rydzówka,  ułożony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starobruk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na Placu Rynkowym w Srokowie, wybudowane chodniki, zmodernizowane kilometry  dróg (w ostatnim okresie 2017-2018 około 5km nawierzchni asfaltowej). To tylko część zrealizowanych zadań. Staramy się jak możem, żeby zachęcić mieszańców do pozostania w gminie lub zamieszkania na terenie gminy. Chociaż ostatnio zauważalny jest niewielki  wzrost zainteresowania zamieszkaniem na naszym terenie.  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Przedkładany projekt budżetu jest bardzo ograniczonym w wydatkach bieżących i ściśle określony w wydatkach inwestycyjnych, ale indywidualny wskaźnik zadłużenia dla każdej gminy, powoduje zabezpieczenia  wydatków obligatoryjnych, natomiast pozostałe ogranicza. Na chwile obecną sytuacja finansowa gminy jest bardzo korzystna jeżeli chodzi o możliwość kredytowania się gminy. Zadłużenie  na koniec roku 2018 będzie wynosiło  1 815 000 zł.  Pomimo zaciągnięcia kredytu komercyjnego w grudniu 2018r w kwocie 900 000zł zadłużenie to jest planowane do spłaty w całości do  2022 roku.  Spłaty roczne to kwoty 515 000zł w 2019 roku w 2020 -2021 po  450 000zł. oraz w 2022r 400 tys. zł. Spłaty zadłużenia nie spowodują wielkiego zakłócenia  w realizacji budżetów. Oprocentowanie wszystkich pożyczek i kredytu opiewa na 2,48-do 3,5% w stosunku rocznym od niespłaconych kwot. Jest to bardzo korzystne oprocentowanie dla Gminy.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Dopuszczalny wskaźnik zadłużenia   dla naszej gminy na lata 2019r -2023 wskazany jest w Wieloletniej Prognozie Finansowej . </w:t>
      </w:r>
    </w:p>
    <w:p w:rsidR="00754500" w:rsidRPr="004D7A77" w:rsidRDefault="00754500" w:rsidP="0075450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Przetargi na wykonanie  zadań zawartych do realizacji w niniejszym projekcie mogą przynieść  oszczędności, które można będzie ująć w budżecie na  dodatkowe nie ujęte  obecnie zadania.</w:t>
      </w:r>
    </w:p>
    <w:p w:rsidR="00754500" w:rsidRPr="004D7A77" w:rsidRDefault="00754500" w:rsidP="0075450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Staramy się utrzymać  wysoki wskaźnik indywidualny dla gminy na potrzeby kredytowania się gminy w dalszych latach. Dotychczas korzystaliśmy z pożyczek w Wojewódzkim Funduszu Ochrony Środowiska , Europejskim Funduszu Rozwoju Wsi Polskiej oraz  Banku Gospodarstwa Krajowego ( na wyprzedzające finansowanie ). Wszystkie te instytucje  gwarantują bardzo korzystne warunki oprocentowania a poza tym  nie wymagają przetargów a to obniża koszty i nie ogranicza nas czasowo.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Tak jak każdy samorząd jesteśmy zobligowani ustawą o finansach publicznych, która zobowiązuje nas do tego aby obligatoryjnie wydatki bieżące pokrywać dochodami bieżącymi natomiast dochody majątkowe musimy przeznaczyć na wydatki majątkowe. W budżecie na 2019r część dochodów bieżących musimy przeznaczyć na zadania inwestycyjne. Spowodowane jest to tym, iż zaplanowane zostały dosyć duże wydatki na inwestycje, ale ich realizacja spowoduje oszczędności w zużyciu  energii elektrycznej oraz poprawę jakości dostarczanej mieszańcom wody a także umożliwi pozyskiwanie środków z zewnątrz na modernizację dróg . 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W 2019roku  musimy spłacać raty  dwóch pożyczek tj. w: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*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WFOŚiGW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 w kwocie 165 tys. zł, ( będziemy składali wniosek o umorzenie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60 tys. zł) </w:t>
      </w:r>
      <w:proofErr w:type="spellStart"/>
      <w:r w:rsidRPr="004D7A77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4D7A77">
        <w:rPr>
          <w:rFonts w:ascii="Bookman Old Style" w:hAnsi="Bookman Old Style" w:cs="Bookman Old Style"/>
          <w:sz w:val="20"/>
          <w:szCs w:val="20"/>
        </w:rPr>
        <w:t xml:space="preserve"> 10 % pożyczki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lastRenderedPageBreak/>
        <w:t xml:space="preserve"> *EFRWP w wysokości 250 tys. złotych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* bank – kredyt  komercyjny w wysokości 100 tys. zł. 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>Część wnioskowanych zadań niestety nie została przyjęta do realizacji  w bieżącym roku. Dużo złożonych wniosków dotyczyło budowy oświetlenia ulic i placów. W 2019r. poza zadaniami z funduszu sołectw  wprowadzamy zadnie polegające przede wszystkim na wymianie oraz montaż kilku nowych energooszczędnych lamp min w Solance, Wikrowie. Ponieważ nie udała się  już w 2018r wykonać opracowań, założeń i audytów min na termomodernizacje zadania te zostają przeniesione do realizacji na 2019r .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W przypadku zwiększenia ponadplanowych  bieżących dochodów własnych, uzyskania  oszczędności po przetargach oraz w miarę możliwości  pozyskiwania dodatkowych źródeł przychodu,  wnioski złożone, a nie przyjęte do realizacji  na ten rok mogą mieć  szansę na ich realizację.  W przypadku zwiększonej kwoty uzyskanej ze sprzedaży majątku gminy środki te przeznaczone zostaną na zadania inwestycyjne nie ujęte do budżetu m.in na dalszą modernizację dróg. 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Wójt Gminy</w:t>
      </w: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754500" w:rsidRPr="004D7A77" w:rsidRDefault="00754500" w:rsidP="007545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D7A77">
        <w:rPr>
          <w:rFonts w:ascii="Bookman Old Style" w:hAnsi="Bookman Old Style" w:cs="Bookman Old Style"/>
          <w:sz w:val="20"/>
          <w:szCs w:val="20"/>
        </w:rPr>
        <w:t xml:space="preserve">                                      Marek Olszewski 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22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94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30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6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00"/>
    <w:rsid w:val="002C2D9F"/>
    <w:rsid w:val="00617C4C"/>
    <w:rsid w:val="006327E6"/>
    <w:rsid w:val="007217D0"/>
    <w:rsid w:val="0075450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5FA1-0C23-46E9-A738-52CDDF70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2019-01-03T08:08:00Z</dcterms:created>
  <dcterms:modified xsi:type="dcterms:W3CDTF">2019-01-03T08:08:00Z</dcterms:modified>
</cp:coreProperties>
</file>