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4135" w14:textId="77777777" w:rsidR="001C5859" w:rsidRDefault="001C5859" w:rsidP="001C5859">
      <w:pPr>
        <w:rPr>
          <w:b/>
        </w:rPr>
      </w:pPr>
    </w:p>
    <w:p w14:paraId="48906A31" w14:textId="77777777" w:rsidR="001C5859" w:rsidRDefault="001C5859" w:rsidP="001C5859">
      <w:pPr>
        <w:jc w:val="right"/>
      </w:pPr>
      <w:r>
        <w:t>Załącznik do uchwały</w:t>
      </w:r>
    </w:p>
    <w:p w14:paraId="6746AEC4" w14:textId="77777777" w:rsidR="001C5859" w:rsidRDefault="001C5859" w:rsidP="001C5859">
      <w:pPr>
        <w:rPr>
          <w:sz w:val="28"/>
          <w:szCs w:val="28"/>
        </w:rPr>
      </w:pPr>
    </w:p>
    <w:p w14:paraId="1DAB94A9" w14:textId="77777777" w:rsidR="001C5859" w:rsidRDefault="001C5859" w:rsidP="001C5859">
      <w:pPr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14:paraId="5A72C9BF" w14:textId="77777777" w:rsidR="001C5859" w:rsidRDefault="001C5859" w:rsidP="001C5859">
      <w:pPr>
        <w:jc w:val="center"/>
        <w:rPr>
          <w:sz w:val="28"/>
          <w:szCs w:val="28"/>
        </w:rPr>
      </w:pPr>
      <w:r>
        <w:rPr>
          <w:sz w:val="28"/>
          <w:szCs w:val="28"/>
        </w:rPr>
        <w:t>do Uchwały Nr XXXV/193/2021</w:t>
      </w:r>
    </w:p>
    <w:p w14:paraId="00B280A1" w14:textId="77777777" w:rsidR="001C5859" w:rsidRDefault="001C5859" w:rsidP="001C5859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Srokowo</w:t>
      </w:r>
    </w:p>
    <w:p w14:paraId="5AFD449A" w14:textId="77777777" w:rsidR="001C5859" w:rsidRDefault="001C5859" w:rsidP="001C5859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  19  sierpnia 2021 roku</w:t>
      </w:r>
    </w:p>
    <w:p w14:paraId="413DB6EA" w14:textId="77777777" w:rsidR="001C5859" w:rsidRDefault="001C5859" w:rsidP="001C5859">
      <w:pPr>
        <w:jc w:val="center"/>
      </w:pPr>
      <w:r>
        <w:rPr>
          <w:sz w:val="28"/>
          <w:szCs w:val="28"/>
        </w:rPr>
        <w:t xml:space="preserve">w sprawie </w:t>
      </w:r>
      <w:r>
        <w:rPr>
          <w:sz w:val="28"/>
          <w:szCs w:val="28"/>
          <w:u w:val="single"/>
        </w:rPr>
        <w:t>rozpatrzenia petycji</w:t>
      </w:r>
    </w:p>
    <w:p w14:paraId="779F14AF" w14:textId="77777777" w:rsidR="001C5859" w:rsidRDefault="001C5859" w:rsidP="001C5859">
      <w:pPr>
        <w:jc w:val="center"/>
        <w:rPr>
          <w:sz w:val="28"/>
          <w:szCs w:val="28"/>
          <w:u w:val="single"/>
        </w:rPr>
      </w:pPr>
    </w:p>
    <w:p w14:paraId="2CE96A12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Rady Gminy Srokowo wpłynęła petycja skierowana przez Instytut  Strategii 2050 warmińsko  - mazurskie  przy  Stowarzyszeniu Polska 2050.</w:t>
      </w:r>
    </w:p>
    <w:p w14:paraId="11970EFB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Petycja zawierała wniosek o umieszczeniu w Uchwale Rady Gminy Srokowo, regulującej zasady wynajmowania lokali wchodzących w skład mieszkaniowego zasobu gminy, dodatkowych uregulowań dających wójtowi uprawnienia </w:t>
      </w:r>
      <w:r>
        <w:rPr>
          <w:sz w:val="28"/>
          <w:szCs w:val="28"/>
        </w:rPr>
        <w:br/>
        <w:t xml:space="preserve">do oddawania w najem lub podnajem lokalu na czas nieoznaczony, wymienionej </w:t>
      </w:r>
      <w:r>
        <w:rPr>
          <w:sz w:val="28"/>
          <w:szCs w:val="28"/>
        </w:rPr>
        <w:br/>
        <w:t>w petycji kategorii osób.</w:t>
      </w:r>
    </w:p>
    <w:p w14:paraId="6B266FE0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Wniosek dotyczył zasad wynajmu lokali dla osób z niepełnosprawnością </w:t>
      </w:r>
      <w:r>
        <w:rPr>
          <w:sz w:val="28"/>
          <w:szCs w:val="28"/>
        </w:rPr>
        <w:br/>
        <w:t>w stopniu umiarkowanym i znacznym oraz osób wychodzących z systemu pieczy zastępczej, bez konieczności spełnienia wymagań kryterium dochodowego.</w:t>
      </w:r>
    </w:p>
    <w:p w14:paraId="3C9EC329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Petycja skierowania została do Komisji Skarg, Wniosków i Petycji celem dokonania analizy przedstawionego problemu, z uwzględnieniem możliwości gminy w zakresie zagospodarowywania wolnych lokali komunalnych.</w:t>
      </w:r>
    </w:p>
    <w:p w14:paraId="31B1CD31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Analiza wykazała stan faktyczny polegający na całkowitym braku wolnych lokali komunalnych co poddaje w wątpliwość dokonywanie poprawek do istniejącej uchwały rady w zakresie gospodarowaniu gminnym zasobem komunalnym.</w:t>
      </w:r>
    </w:p>
    <w:p w14:paraId="0D19ADB7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Komisja uznała, że proponowana zmiana uchwały w przedstawionym zakresie zasługuje na rozważenie, pod warunkiem posiadania w zasobie mieszkaniowym gminy odpowiednich lokali.</w:t>
      </w:r>
    </w:p>
    <w:p w14:paraId="2D2A01F3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Rada Gminy nie neguje potrzeby uprzywilejowania niektórych kategorii osób. Jednakże zmiana winna mieć realny charakter i winna być przystosowana </w:t>
      </w:r>
      <w:r>
        <w:rPr>
          <w:sz w:val="28"/>
          <w:szCs w:val="28"/>
        </w:rPr>
        <w:br/>
        <w:t>do faktycznych możliwości Gminy w zakresie gospodarowania gminnym zasobem komunalnym.</w:t>
      </w:r>
    </w:p>
    <w:p w14:paraId="3F999128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przedstawionych względów Rada Gminy nie widzi potrzeby dokonywania zmian  uchwały regulującej zasady wynajmowania lokali wchodzących w skład mieszkaniowego zasobu gminy. </w:t>
      </w:r>
    </w:p>
    <w:p w14:paraId="0162891F" w14:textId="77777777" w:rsidR="001C5859" w:rsidRDefault="001C5859" w:rsidP="001C5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585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59"/>
    <w:rsid w:val="00050B63"/>
    <w:rsid w:val="00133A0D"/>
    <w:rsid w:val="001C5859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E28"/>
  <w15:chartTrackingRefBased/>
  <w15:docId w15:val="{2896C392-1BEF-47E4-8E71-498ACFE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2021-09-02T05:21:00Z</dcterms:created>
  <dcterms:modified xsi:type="dcterms:W3CDTF">2021-09-02T05:21:00Z</dcterms:modified>
</cp:coreProperties>
</file>