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2A48" w14:textId="77777777" w:rsidR="00875BC7" w:rsidRPr="00DD1C29" w:rsidRDefault="00875BC7" w:rsidP="00875BC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</w:rPr>
      </w:pPr>
      <w:r w:rsidRPr="00DD1C29">
        <w:rPr>
          <w:rFonts w:ascii="Bookman Old Style" w:hAnsi="Bookman Old Style" w:cs="Bookman Old Style"/>
          <w:color w:val="000000"/>
          <w:sz w:val="20"/>
          <w:szCs w:val="20"/>
        </w:rPr>
        <w:t>Uzasadnienie:</w:t>
      </w:r>
    </w:p>
    <w:p w14:paraId="0037D511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Po stronie dochodów gminy dokonuje się zwiększenia budżetu na podstawie decyzji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Wojewódy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Warmińsko -Mazurskiego  o   zwiększeniu środków na: zadania w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zakresia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administracji Rządowej + 4 525zł - zadania zlecone , składki na ubezpieczenia zdrowotne +1032zł - zadania własne , utrzymanie OPS + 14 424zł ,</w:t>
      </w:r>
    </w:p>
    <w:p w14:paraId="78F59688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09CE9CE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Zmniejszenia : zasiłki okresowe o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kwote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52 276zł zadania własne,</w:t>
      </w:r>
    </w:p>
    <w:p w14:paraId="1EC23238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świadczenia wychowawcze - 109 307zł   zad zlecone, </w:t>
      </w:r>
    </w:p>
    <w:p w14:paraId="1B0D5288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składki na ubezpieczenia zdrowotne -2058zł- zadania zlecone, </w:t>
      </w:r>
    </w:p>
    <w:p w14:paraId="6923F59F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Środki na przeciwdziałanie COVID na organizację  transportu w 2021r +26670zł, </w:t>
      </w:r>
    </w:p>
    <w:p w14:paraId="2392BE86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 po stronie wydatków  przyjęto środki  dotacji  tych samych działach i rozdziałach </w:t>
      </w:r>
    </w:p>
    <w:p w14:paraId="4FA3F019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Przyjmuje się  uzupełnienie subwencji ogólnej dla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jst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w kwocie -305 600zł .</w:t>
      </w:r>
    </w:p>
    <w:p w14:paraId="5F3ECB9E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071652C1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Dokonano również przeniesień  w  zadaniach realizowanych w CUS </w:t>
      </w:r>
    </w:p>
    <w:p w14:paraId="7E716E3B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W Urzędzie  dokonuje się zdjęcia środków z administracji( wydatki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ponoszeone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na Covid).</w:t>
      </w:r>
    </w:p>
    <w:p w14:paraId="609ECF82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Zmniejsza się deficyt gminy o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kowtę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256 600zł i zdejmuje się z przychodów kwotę  256 600zł -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poźyczka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 na wyprzedzające finansowanie.</w:t>
      </w:r>
    </w:p>
    <w:p w14:paraId="478B94A7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</w:p>
    <w:p w14:paraId="50D2B01F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  <w:r w:rsidRPr="00DD1C29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</w:p>
    <w:p w14:paraId="3DBB6CDA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W związku z przyjętą uchwałą </w:t>
      </w:r>
      <w:proofErr w:type="spellStart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>NrXXXVIII</w:t>
      </w:r>
      <w:proofErr w:type="spellEnd"/>
      <w:r w:rsidRPr="00DD1C29">
        <w:rPr>
          <w:rFonts w:ascii="Bookman Old Style" w:hAnsi="Bookman Old Style" w:cs="Bookman Old Style"/>
          <w:color w:val="000000"/>
          <w:sz w:val="24"/>
          <w:szCs w:val="24"/>
        </w:rPr>
        <w:t xml:space="preserve">/208/2021 z dnia 29 października 2021 zmienia się załącznik finansowania inwestycji z RFIL </w:t>
      </w:r>
    </w:p>
    <w:p w14:paraId="5A4BCDFF" w14:textId="77777777" w:rsidR="00875BC7" w:rsidRPr="00DD1C29" w:rsidRDefault="00875BC7" w:rsidP="00875B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92A9192" w14:textId="77777777" w:rsidR="00875BC7" w:rsidRDefault="00875BC7" w:rsidP="00875BC7"/>
    <w:p w14:paraId="0681923D" w14:textId="77777777" w:rsidR="002C2D9F" w:rsidRDefault="002C2D9F"/>
    <w:sectPr w:rsidR="002C2D9F" w:rsidSect="00143DC3">
      <w:footerReference w:type="default" r:id="rId4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5106" w14:textId="77777777" w:rsidR="00143DC3" w:rsidRDefault="00875BC7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C7"/>
    <w:rsid w:val="00050B63"/>
    <w:rsid w:val="00133A0D"/>
    <w:rsid w:val="002C2D9F"/>
    <w:rsid w:val="0030157C"/>
    <w:rsid w:val="00617C4C"/>
    <w:rsid w:val="006327E6"/>
    <w:rsid w:val="007217D0"/>
    <w:rsid w:val="007D57DD"/>
    <w:rsid w:val="00875BC7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C5F9"/>
  <w15:chartTrackingRefBased/>
  <w15:docId w15:val="{CE5DE49D-DEA2-46F4-8C50-B37614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75BC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2021-12-01T11:50:00Z</dcterms:created>
  <dcterms:modified xsi:type="dcterms:W3CDTF">2021-12-01T11:50:00Z</dcterms:modified>
</cp:coreProperties>
</file>