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09D3" w14:textId="77777777" w:rsidR="00A25942" w:rsidRPr="00ED56E2" w:rsidRDefault="00A25942" w:rsidP="00A25942">
      <w:pPr>
        <w:keepNext/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ED56E2">
        <w:rPr>
          <w:rFonts w:ascii="Arial" w:hAnsi="Arial" w:cs="Arial"/>
          <w:b/>
          <w:bCs/>
          <w:sz w:val="20"/>
          <w:szCs w:val="20"/>
          <w:lang w:eastAsia="pl-PL"/>
        </w:rPr>
        <w:t>U Z A S A D N I E N I E</w:t>
      </w:r>
    </w:p>
    <w:p w14:paraId="1D6BCDAE" w14:textId="77777777" w:rsidR="00A25942" w:rsidRPr="00ED56E2" w:rsidRDefault="00A25942" w:rsidP="00A25942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D56E2">
        <w:rPr>
          <w:rFonts w:ascii="Arial" w:hAnsi="Arial" w:cs="Arial"/>
          <w:b/>
          <w:bCs/>
          <w:sz w:val="20"/>
          <w:szCs w:val="20"/>
          <w:lang w:eastAsia="pl-PL"/>
        </w:rPr>
        <w:t>do uchwały w sprawie ustalenia stawek podatku od nieruchomości</w:t>
      </w:r>
    </w:p>
    <w:p w14:paraId="4BBE4083" w14:textId="77777777" w:rsidR="00A25942" w:rsidRPr="00ED56E2" w:rsidRDefault="00A25942" w:rsidP="00A25942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5CBDB32F" w14:textId="77777777" w:rsidR="00A25942" w:rsidRPr="00ED56E2" w:rsidRDefault="00A25942" w:rsidP="00A25942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74900ADB" w14:textId="77777777" w:rsidR="00A25942" w:rsidRPr="00ED56E2" w:rsidRDefault="00A25942" w:rsidP="00A25942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ab/>
        <w:t>Rada Gminy na podstawie art. 5 ust. 1 ustawy z dnia 12 stycznia 1991 r. o podatkach i opłatach lokalnych (</w:t>
      </w:r>
      <w:r>
        <w:rPr>
          <w:rFonts w:ascii="Arial" w:hAnsi="Arial" w:cs="Arial"/>
          <w:sz w:val="20"/>
          <w:szCs w:val="20"/>
          <w:lang w:eastAsia="pl-PL"/>
        </w:rPr>
        <w:t xml:space="preserve">tekst jednolity </w:t>
      </w:r>
      <w:r w:rsidRPr="00ED56E2">
        <w:rPr>
          <w:rFonts w:ascii="Arial" w:hAnsi="Arial" w:cs="Arial"/>
          <w:sz w:val="20"/>
          <w:szCs w:val="20"/>
          <w:lang w:eastAsia="pl-PL"/>
        </w:rPr>
        <w:t>Dz.U.</w:t>
      </w:r>
      <w:r>
        <w:rPr>
          <w:rFonts w:ascii="Arial" w:hAnsi="Arial" w:cs="Arial"/>
          <w:sz w:val="20"/>
          <w:szCs w:val="20"/>
          <w:lang w:eastAsia="pl-PL"/>
        </w:rPr>
        <w:t>2022.1452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) określa wysokość rocznych stawek podatku od nieruchomości z tym, że 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stawki 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ED56E2">
        <w:rPr>
          <w:rFonts w:ascii="Arial" w:hAnsi="Arial" w:cs="Arial"/>
          <w:sz w:val="20"/>
          <w:szCs w:val="20"/>
          <w:lang w:eastAsia="pl-PL"/>
        </w:rPr>
        <w:t>nie mogą przekroczyć wysokości górnych granic stawek.</w:t>
      </w:r>
    </w:p>
    <w:p w14:paraId="54FD6C44" w14:textId="77777777" w:rsidR="00A25942" w:rsidRPr="00ED56E2" w:rsidRDefault="00A25942" w:rsidP="00A25942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ab/>
        <w:t>W myśl art. 20 ust.1 ww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ustawy górne granice stawek kwotowych obowiązujące w danym roku podatkowym ulegają corocznie zmianie na następny rok podatkowy w stopniu odpowiadającym wskaźnikowi cen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towarów i usług konsumpcyjnych w okresie I półrocza roku, w którym stawki ulegają zmianie, w 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stosunku 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ED56E2">
        <w:rPr>
          <w:rFonts w:ascii="Arial" w:hAnsi="Arial" w:cs="Arial"/>
          <w:sz w:val="20"/>
          <w:szCs w:val="20"/>
          <w:lang w:eastAsia="pl-PL"/>
        </w:rPr>
        <w:t>analogicznego okresu roku poprzedniego.</w:t>
      </w:r>
    </w:p>
    <w:p w14:paraId="192F5E86" w14:textId="77777777" w:rsidR="00A25942" w:rsidRPr="00ED56E2" w:rsidRDefault="00A25942" w:rsidP="00A25942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ab/>
        <w:t xml:space="preserve">Wskaźnik wzrostu cen ustala się na podstawie komunikatu Prezesa GUS ogłoszonego w Monitorze Polskim poz. </w:t>
      </w:r>
      <w:r>
        <w:rPr>
          <w:rFonts w:ascii="Arial" w:hAnsi="Arial" w:cs="Arial"/>
          <w:sz w:val="20"/>
          <w:szCs w:val="20"/>
          <w:lang w:eastAsia="pl-PL"/>
        </w:rPr>
        <w:t>696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z dnia </w:t>
      </w:r>
      <w:r>
        <w:rPr>
          <w:rFonts w:ascii="Arial" w:hAnsi="Arial" w:cs="Arial"/>
          <w:sz w:val="20"/>
          <w:szCs w:val="20"/>
          <w:lang w:eastAsia="pl-PL"/>
        </w:rPr>
        <w:t>18 lipca 2022</w:t>
      </w:r>
      <w:r w:rsidRPr="00ED56E2">
        <w:rPr>
          <w:rFonts w:ascii="Arial" w:hAnsi="Arial" w:cs="Arial"/>
          <w:sz w:val="20"/>
          <w:szCs w:val="20"/>
          <w:lang w:eastAsia="pl-PL"/>
        </w:rPr>
        <w:t>. Wskaźnik cen towarów i usług konsumpcyjnych w I półroczu 202</w:t>
      </w:r>
      <w:r>
        <w:rPr>
          <w:rFonts w:ascii="Arial" w:hAnsi="Arial" w:cs="Arial"/>
          <w:sz w:val="20"/>
          <w:szCs w:val="20"/>
          <w:lang w:eastAsia="pl-PL"/>
        </w:rPr>
        <w:t>2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r. wyniósł 1</w:t>
      </w:r>
      <w:r>
        <w:rPr>
          <w:rFonts w:ascii="Arial" w:hAnsi="Arial" w:cs="Arial"/>
          <w:sz w:val="20"/>
          <w:szCs w:val="20"/>
          <w:lang w:eastAsia="pl-PL"/>
        </w:rPr>
        <w:t>11,8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% (wzrost cen o </w:t>
      </w:r>
      <w:r>
        <w:rPr>
          <w:rFonts w:ascii="Arial" w:hAnsi="Arial" w:cs="Arial"/>
          <w:sz w:val="20"/>
          <w:szCs w:val="20"/>
          <w:lang w:eastAsia="pl-PL"/>
        </w:rPr>
        <w:t>11,8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%).</w:t>
      </w:r>
    </w:p>
    <w:p w14:paraId="4949EAC9" w14:textId="77777777" w:rsidR="00A25942" w:rsidRPr="00ED56E2" w:rsidRDefault="00A25942" w:rsidP="00A25942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ab/>
        <w:t>Na podstawie ww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komunikatu Minister Finansów w obwieszczeniu z dnia </w:t>
      </w:r>
      <w:r>
        <w:rPr>
          <w:rFonts w:ascii="Arial" w:hAnsi="Arial" w:cs="Arial"/>
          <w:sz w:val="20"/>
          <w:szCs w:val="20"/>
          <w:lang w:eastAsia="pl-PL"/>
        </w:rPr>
        <w:t xml:space="preserve">28 lipca </w:t>
      </w:r>
      <w:r w:rsidRPr="00ED56E2">
        <w:rPr>
          <w:rFonts w:ascii="Arial" w:hAnsi="Arial" w:cs="Arial"/>
          <w:sz w:val="20"/>
          <w:szCs w:val="20"/>
          <w:lang w:eastAsia="pl-PL"/>
        </w:rPr>
        <w:t>202</w:t>
      </w:r>
      <w:r>
        <w:rPr>
          <w:rFonts w:ascii="Arial" w:hAnsi="Arial" w:cs="Arial"/>
          <w:sz w:val="20"/>
          <w:szCs w:val="20"/>
          <w:lang w:eastAsia="pl-PL"/>
        </w:rPr>
        <w:t>2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r. ogłosił górne granice stawek kwotowych podatków i opłat lokalnych w 202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r., obwieszczenie opublikowane jest w Monitorze Polskim poz. </w:t>
      </w:r>
      <w:r>
        <w:rPr>
          <w:rFonts w:ascii="Arial" w:hAnsi="Arial" w:cs="Arial"/>
          <w:sz w:val="20"/>
          <w:szCs w:val="20"/>
          <w:lang w:eastAsia="pl-PL"/>
        </w:rPr>
        <w:t>731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z dnia </w:t>
      </w:r>
      <w:r>
        <w:rPr>
          <w:rFonts w:ascii="Arial" w:hAnsi="Arial" w:cs="Arial"/>
          <w:sz w:val="20"/>
          <w:szCs w:val="20"/>
          <w:lang w:eastAsia="pl-PL"/>
        </w:rPr>
        <w:t xml:space="preserve">01 sierpnia </w:t>
      </w:r>
      <w:r w:rsidRPr="00ED56E2">
        <w:rPr>
          <w:rFonts w:ascii="Arial" w:hAnsi="Arial" w:cs="Arial"/>
          <w:sz w:val="20"/>
          <w:szCs w:val="20"/>
          <w:lang w:eastAsia="pl-PL"/>
        </w:rPr>
        <w:t>202</w:t>
      </w:r>
      <w:r>
        <w:rPr>
          <w:rFonts w:ascii="Arial" w:hAnsi="Arial" w:cs="Arial"/>
          <w:sz w:val="20"/>
          <w:szCs w:val="20"/>
          <w:lang w:eastAsia="pl-PL"/>
        </w:rPr>
        <w:t>2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14:paraId="33C0EC06" w14:textId="77777777" w:rsidR="00A25942" w:rsidRPr="00ED56E2" w:rsidRDefault="00A25942" w:rsidP="00A25942">
      <w:pPr>
        <w:suppressAutoHyphens w:val="0"/>
        <w:autoSpaceDE w:val="0"/>
        <w:autoSpaceDN w:val="0"/>
        <w:adjustRightInd w:val="0"/>
        <w:spacing w:line="360" w:lineRule="auto"/>
        <w:ind w:right="49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>Proponowane w uchwale stawki podatku od nieruchomości na 202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rok zostały ustalone na poziomie maksymalnym, określonym w obwieszczeniu Ministra Finansów. </w:t>
      </w:r>
    </w:p>
    <w:p w14:paraId="0B2B7534" w14:textId="77777777" w:rsidR="00A25942" w:rsidRPr="00ED56E2" w:rsidRDefault="00A25942" w:rsidP="00A25942">
      <w:pPr>
        <w:ind w:firstLine="708"/>
        <w:rPr>
          <w:rFonts w:ascii="Arial" w:hAnsi="Arial" w:cs="Arial"/>
          <w:sz w:val="20"/>
          <w:szCs w:val="20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>Przedstawiając powyższy projekt uchwały, wnoszę o jego przyjęcie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018D0A70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42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25942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6CB0"/>
  <w15:chartTrackingRefBased/>
  <w15:docId w15:val="{E5C4A5C4-7BA3-4772-AC2C-399B1448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2022-11-02T09:24:00Z</dcterms:created>
  <dcterms:modified xsi:type="dcterms:W3CDTF">2022-11-02T09:24:00Z</dcterms:modified>
</cp:coreProperties>
</file>