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E5D6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Uzasadnienie:</w:t>
      </w:r>
    </w:p>
    <w:p w14:paraId="4AA81FBA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2ED60C5F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t xml:space="preserve">I.W zakresie dochodów przyjmuje się środki w łącznej kwocie </w:t>
      </w:r>
      <w:r w:rsidRPr="00FE08BF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</w:rPr>
        <w:br/>
        <w:t xml:space="preserve"> 788 338,97   zł, w  tym:</w:t>
      </w:r>
    </w:p>
    <w:p w14:paraId="64A55E45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371E5B07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23 370,- zł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>-</w:t>
      </w: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środki z na przygotowanie i przeprowadzenie wyborów do rad gmin, rad powiatów i sejmików województw oraz wójtów, burmistrzów i prezydentów miast wyznaczony </w:t>
      </w:r>
      <w:proofErr w:type="spellStart"/>
      <w:r w:rsidRPr="00FE08BF">
        <w:rPr>
          <w:rFonts w:ascii="Bookman Old Style" w:hAnsi="Bookman Old Style" w:cs="Bookman Old Style"/>
          <w:kern w:val="0"/>
          <w:sz w:val="20"/>
          <w:szCs w:val="20"/>
        </w:rPr>
        <w:t>ch</w:t>
      </w:r>
      <w:proofErr w:type="spellEnd"/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na 7 kwietna 2024 r. Kwotę tą przyjmuje się jednocześnie po stronie wydatków w Urzędzie  Gminy w  dziale  751,  rozdział 75109, 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4010 -  7 500,- zł,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br/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4110-1 282,50 zł, 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4120-183,75 zł,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4170-500 zł, 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4210-7 403,75 zł, 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4300-6 000,- zł, 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4410-500 zł. </w:t>
      </w:r>
    </w:p>
    <w:p w14:paraId="2296ECD8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2) 3 652,- zł -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środki z Funduszu Pomocy na dodatkowe zadania oświatowe dla       dzieci uchodźców z </w:t>
      </w:r>
      <w:proofErr w:type="spellStart"/>
      <w:r w:rsidRPr="00FE08BF">
        <w:rPr>
          <w:rFonts w:ascii="Bookman Old Style" w:hAnsi="Bookman Old Style" w:cs="Bookman Old Style"/>
          <w:kern w:val="0"/>
          <w:sz w:val="20"/>
          <w:szCs w:val="20"/>
        </w:rPr>
        <w:t>Ukrainy.Kwotę</w:t>
      </w:r>
      <w:proofErr w:type="spellEnd"/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tą przyjmuje się jednocześnie po stronie    wydatków w Szkole  Podstawowej w dziale 801, rozdział 80101,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§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4350.</w:t>
      </w:r>
    </w:p>
    <w:p w14:paraId="1308D105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>3)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531 533,- zł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>- wzrost części oświatowej subwencji ogólnej na sfinansowanie podwyżek wynagrodzeń nauczycieli.</w:t>
      </w:r>
    </w:p>
    <w:p w14:paraId="54476948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>4)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</w:t>
      </w: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>190 431,- zł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- przyznanie części rozwojowej subwencji ogólnej.</w:t>
      </w:r>
    </w:p>
    <w:p w14:paraId="529EDF66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>5) 40 491,87 zł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- zwrot dotacji za 2023 r. z Gminnego Ośrodka Kultury w Srokowie.</w:t>
      </w:r>
    </w:p>
    <w:p w14:paraId="33ED29A4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6) 1 335,60 zł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- zwrot dotacji za 2023 r. z Zakładu Gospodarki Komunalnej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br/>
        <w:t xml:space="preserve">    i Mieszkaniowej w Srokowie (dotacja do odbieranych ścieków).</w:t>
      </w:r>
    </w:p>
    <w:p w14:paraId="2C634D66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>7) 3 814,50 zł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- zwrot dotacji za 2023 r. z Powiatu Kętrzyński (dotacja na     dofinansowanie transportu zbiorowego.</w:t>
      </w:r>
    </w:p>
    <w:p w14:paraId="789D0D34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3C108B36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FE08BF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II. W zakresie wydatków:</w:t>
      </w:r>
    </w:p>
    <w:p w14:paraId="61B97241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22610713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1)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>dokonuje się</w:t>
      </w: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 xml:space="preserve">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zwiększenia wydatków z tytułu wyżej wymienionych zmian 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br/>
        <w:t>w dochodach.</w:t>
      </w:r>
    </w:p>
    <w:p w14:paraId="7F59271C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kern w:val="0"/>
          <w:sz w:val="20"/>
          <w:szCs w:val="20"/>
        </w:rPr>
      </w:pPr>
    </w:p>
    <w:p w14:paraId="1A3E5AC1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2)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Urzędu Gminy dokonuje się zmian w budżecie dostosowując plan wydatków do potrzeb:</w:t>
      </w:r>
    </w:p>
    <w:p w14:paraId="652C6212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72BB4313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a) zwiększenia:</w:t>
      </w:r>
    </w:p>
    <w:p w14:paraId="15091762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92109  § 6050 - 53 000 zł- zwiększa się środki przewidziane na   </w:t>
      </w:r>
    </w:p>
    <w:p w14:paraId="18D2B83C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Termomodernizację budynku GOK. Środki przewidziane na modernizację sali   </w:t>
      </w:r>
    </w:p>
    <w:p w14:paraId="66F2A106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widowiskowej,</w:t>
      </w:r>
    </w:p>
    <w:p w14:paraId="05184B1C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 § 4210 - 50 000,- zł- zakup materiałów do modernizacji dróg </w:t>
      </w:r>
    </w:p>
    <w:p w14:paraId="1006222E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gminnych,</w:t>
      </w:r>
    </w:p>
    <w:p w14:paraId="5659EA3E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w rozdziale 60016 § 4300 - 52 072,97 zł - zakup usług modernizacji dróg gminnych.</w:t>
      </w:r>
    </w:p>
    <w:p w14:paraId="527C3AD1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  § 4300 - 30 000 zł - środki na pokrycie kosztów </w:t>
      </w:r>
      <w:proofErr w:type="spellStart"/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odsnieżania</w:t>
      </w:r>
      <w:proofErr w:type="spellEnd"/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dróg      gminnych,</w:t>
      </w:r>
    </w:p>
    <w:p w14:paraId="02E94C28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 w rozdziale 60016  § 4430 - 14 000 zł - różne opłaty i składki,</w:t>
      </w:r>
    </w:p>
    <w:p w14:paraId="4B1B410B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- w rozdziale 60016  § 4210 - 15 000 zł - zakup paliwa i innych materiałów do </w:t>
      </w:r>
    </w:p>
    <w:p w14:paraId="6F9B2AC6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 pojazdów służbowych Urzędu Gminy,</w:t>
      </w:r>
    </w:p>
    <w:p w14:paraId="2EC4CE5D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-</w:t>
      </w: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 xml:space="preserve">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w rozdziale</w:t>
      </w: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 xml:space="preserve">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85149 § 4300 - 10 000,- na pokrycie kosztów transportu na bezpłatne   </w:t>
      </w:r>
    </w:p>
    <w:p w14:paraId="4F2D96EF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badania </w:t>
      </w:r>
      <w:proofErr w:type="spellStart"/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niskodawkowej</w:t>
      </w:r>
      <w:proofErr w:type="spellEnd"/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tomografii komputerowej w kierunku wykrywania raka płuc     dla osób w wieku 55-74 lat.</w:t>
      </w:r>
    </w:p>
    <w:p w14:paraId="23041DCD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</w:pPr>
    </w:p>
    <w:p w14:paraId="6FF8062E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budżecie Centrum Usług Społecznych dokonuje się zmian:</w:t>
      </w:r>
    </w:p>
    <w:p w14:paraId="19120235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62EB6984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rozdział 85202 § 4330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- 5 500,-zł,</w:t>
      </w:r>
    </w:p>
    <w:p w14:paraId="7C3BEAFB" w14:textId="77777777" w:rsidR="00D2391A" w:rsidRPr="00FE08BF" w:rsidRDefault="00D2391A" w:rsidP="00D2391A">
      <w:pPr>
        <w:widowControl w:val="0"/>
        <w:tabs>
          <w:tab w:val="left" w:pos="28"/>
          <w:tab w:val="left" w:pos="396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- rozdział 85219 § 4430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-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ab/>
        <w:t>+ 5 500,- zł</w:t>
      </w:r>
    </w:p>
    <w:p w14:paraId="21B28CF5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59D64A86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  <w:sz w:val="20"/>
          <w:szCs w:val="20"/>
        </w:rPr>
      </w:pPr>
    </w:p>
    <w:p w14:paraId="0CF5E760" w14:textId="77777777" w:rsidR="00D2391A" w:rsidRPr="00FE08BF" w:rsidRDefault="00D2391A" w:rsidP="00D239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</w:pPr>
      <w:r w:rsidRPr="00FE08BF">
        <w:rPr>
          <w:rFonts w:ascii="Bookman Old Style" w:hAnsi="Bookman Old Style" w:cs="Bookman Old Style"/>
          <w:b/>
          <w:bCs/>
          <w:i/>
          <w:iCs/>
          <w:kern w:val="0"/>
          <w:sz w:val="20"/>
          <w:szCs w:val="20"/>
          <w:u w:val="single"/>
        </w:rPr>
        <w:t>III. Inne zmiany :</w:t>
      </w:r>
    </w:p>
    <w:p w14:paraId="50BA088B" w14:textId="77777777" w:rsidR="00D2391A" w:rsidRPr="00FE08BF" w:rsidRDefault="00D2391A" w:rsidP="00D239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kern w:val="0"/>
          <w:sz w:val="20"/>
          <w:szCs w:val="20"/>
        </w:rPr>
      </w:pPr>
    </w:p>
    <w:p w14:paraId="0BE69EF5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kern w:val="0"/>
          <w:sz w:val="20"/>
          <w:szCs w:val="20"/>
        </w:rPr>
        <w:t>1)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t xml:space="preserve"> zmiana treści Uchwały Nr LXVIII/374/2024 Rady Gminy Srokowo</w:t>
      </w:r>
      <w:r w:rsidRPr="00FE08BF">
        <w:rPr>
          <w:rFonts w:ascii="Bookman Old Style" w:hAnsi="Bookman Old Style" w:cs="Bookman Old Style"/>
          <w:kern w:val="0"/>
          <w:sz w:val="20"/>
          <w:szCs w:val="20"/>
        </w:rPr>
        <w:br/>
        <w:t>z dnia 30 stycznia 2024 r.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sprawie: zmiany  budżetu Gminy Srokowo na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br/>
        <w:t>2024 r. wynika konieczności ujęcia w treści uchwały prawidłowej kwoty przychodów tj. 7 957 826,20 zł zamiast pierwotnie zapisanej 7 707 826,20 zł,</w:t>
      </w:r>
    </w:p>
    <w:p w14:paraId="296CC40B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4CA9A5D3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2)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w dochodach gminy, w dziale 600, rozdziale 60016  zmienia się paragraf klasyfikacji budżetowej właściwy do ujmowania dochodów z tytułu opłat za zajęcie pasa drogowego -  z § 075 na § 062 (na podstawie wyjaśnień Ministerstwa Finansów),</w:t>
      </w:r>
    </w:p>
    <w:p w14:paraId="234B629A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1E126458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3)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 w dochodach gminy, w dziale 921, rozdziale 92116  zmienia się paragraf klasyfikacji budżetowej właściwy do ujmowania dochodów z tytułu zwrotu dotacji,</w:t>
      </w:r>
    </w:p>
    <w:p w14:paraId="42A058DD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1C7DE869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 xml:space="preserve">4) 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>w dochodach gminy, w dziale 852 , kwotę 35 566,- zł  przenosi się z niewłaściwego rozdziału  85202 do rozdziału 85213,</w:t>
      </w:r>
    </w:p>
    <w:p w14:paraId="2549BA9F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</w:p>
    <w:p w14:paraId="18891B43" w14:textId="77777777" w:rsidR="00D2391A" w:rsidRPr="00FE08BF" w:rsidRDefault="00D2391A" w:rsidP="00D2391A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  <w:sz w:val="20"/>
          <w:szCs w:val="20"/>
        </w:rPr>
      </w:pPr>
      <w:r w:rsidRPr="00FE08BF">
        <w:rPr>
          <w:rFonts w:ascii="Bookman Old Style" w:hAnsi="Bookman Old Style" w:cs="Bookman Old Style"/>
          <w:b/>
          <w:bCs/>
          <w:color w:val="000000"/>
          <w:kern w:val="0"/>
          <w:sz w:val="20"/>
          <w:szCs w:val="20"/>
        </w:rPr>
        <w:t>5)</w:t>
      </w:r>
      <w:r w:rsidRPr="00FE08BF">
        <w:rPr>
          <w:rFonts w:ascii="Bookman Old Style" w:hAnsi="Bookman Old Style" w:cs="Bookman Old Style"/>
          <w:color w:val="000000"/>
          <w:kern w:val="0"/>
          <w:sz w:val="20"/>
          <w:szCs w:val="20"/>
        </w:rPr>
        <w:t xml:space="preserve"> dochody gminy, w dziale 750 i dziale 851 zmniejsza się o łączną kwotę 1 081,- zł natomiast w dziale 852 zwiększa się o 6 792,- zł na podstawie pisma Wojewody Warmińsko-Mazurskiego z dnia 16 lutego 2024 r.</w:t>
      </w:r>
    </w:p>
    <w:p w14:paraId="7AC22D5A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1A"/>
    <w:rsid w:val="00946395"/>
    <w:rsid w:val="00D2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F932"/>
  <w15:chartTrackingRefBased/>
  <w15:docId w15:val="{8BFCE324-7796-4A74-ADA7-62F4F77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2024-02-29T09:42:00Z</dcterms:created>
  <dcterms:modified xsi:type="dcterms:W3CDTF">2024-02-29T09:42:00Z</dcterms:modified>
</cp:coreProperties>
</file>