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F5FC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 w:rsidRPr="000D0404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309E7CAB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B2187D5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</w:pPr>
      <w:r w:rsidRPr="000D0404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 xml:space="preserve">I.W zakresie dochodów przyjmuje się środki w łącznej kwocie </w:t>
      </w:r>
      <w:r w:rsidRPr="000D0404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br/>
        <w:t xml:space="preserve"> 96 774,34 zł, w tym:</w:t>
      </w:r>
    </w:p>
    <w:p w14:paraId="6064DCCE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1877B04B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b/>
          <w:bCs/>
          <w:kern w:val="0"/>
        </w:rPr>
        <w:t>1)</w:t>
      </w:r>
      <w:r w:rsidRPr="000D0404">
        <w:rPr>
          <w:rFonts w:ascii="Bookman Old Style" w:hAnsi="Bookman Old Style" w:cs="Bookman Old Style"/>
          <w:kern w:val="0"/>
        </w:rPr>
        <w:t xml:space="preserve"> </w:t>
      </w:r>
      <w:r w:rsidRPr="000D0404">
        <w:rPr>
          <w:rFonts w:ascii="Bookman Old Style" w:hAnsi="Bookman Old Style" w:cs="Bookman Old Style"/>
          <w:b/>
          <w:bCs/>
          <w:kern w:val="0"/>
        </w:rPr>
        <w:t>6 440,34 zł</w:t>
      </w:r>
      <w:r w:rsidRPr="000D0404">
        <w:rPr>
          <w:rFonts w:ascii="Bookman Old Style" w:hAnsi="Bookman Old Style" w:cs="Bookman Old Style"/>
          <w:kern w:val="0"/>
        </w:rPr>
        <w:t xml:space="preserve"> z tytułu refundacji podatku VAT ujętego w cenie gazu ziemnego </w:t>
      </w:r>
      <w:r w:rsidRPr="000D0404">
        <w:rPr>
          <w:rFonts w:ascii="Bookman Old Style" w:hAnsi="Bookman Old Style" w:cs="Bookman Old Style"/>
          <w:kern w:val="0"/>
        </w:rPr>
        <w:br/>
        <w:t>i innych źródeł ciepła.</w:t>
      </w:r>
    </w:p>
    <w:p w14:paraId="42B2DE79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kern w:val="0"/>
        </w:rPr>
        <w:t xml:space="preserve">Kwotę tą przyjmuje się jednocześnie po stronie wydatków w Centrum Usług Społecznych w dziale 853, rozdział 85395,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3110 - 6 311,53 zł oraz </w:t>
      </w:r>
      <w:r w:rsidRPr="000D0404">
        <w:rPr>
          <w:rFonts w:ascii="Bookman Old Style" w:hAnsi="Bookman Old Style" w:cs="Bookman Old Style"/>
          <w:color w:val="000000"/>
          <w:kern w:val="0"/>
        </w:rPr>
        <w:t>§ 4210 - 128,81 zł.</w:t>
      </w:r>
    </w:p>
    <w:p w14:paraId="630DAEC2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1EF62A69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b/>
          <w:bCs/>
          <w:kern w:val="0"/>
        </w:rPr>
        <w:t xml:space="preserve">2) 38 840,- zł </w:t>
      </w:r>
      <w:r w:rsidRPr="000D0404">
        <w:rPr>
          <w:rFonts w:ascii="Bookman Old Style" w:hAnsi="Bookman Old Style" w:cs="Bookman Old Style"/>
          <w:kern w:val="0"/>
        </w:rPr>
        <w:t>-</w:t>
      </w:r>
      <w:r w:rsidRPr="000D0404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0D0404">
        <w:rPr>
          <w:rFonts w:ascii="Bookman Old Style" w:hAnsi="Bookman Old Style" w:cs="Bookman Old Style"/>
          <w:kern w:val="0"/>
        </w:rPr>
        <w:t xml:space="preserve">środki z na przygotowanie i przeprowadzenie wyborów do rad gmin, rad powiatów i sejmików województw oraz wójtów, burmistrzów i prezydentów miast wyznaczonych na 7 kwietna 2024 r. </w:t>
      </w:r>
    </w:p>
    <w:p w14:paraId="64C5C121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w Urzędzie  Gminy w  dziale  751,  rozdział 75109, 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3030 - 38 840 zł (diety członków komisji wyborczych i mężów zaufania).</w:t>
      </w:r>
    </w:p>
    <w:p w14:paraId="118EF7AB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34C00515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b/>
          <w:bCs/>
          <w:kern w:val="0"/>
        </w:rPr>
        <w:t xml:space="preserve">3) 8 500,- zł </w:t>
      </w:r>
      <w:r w:rsidRPr="000D0404">
        <w:rPr>
          <w:rFonts w:ascii="Bookman Old Style" w:hAnsi="Bookman Old Style" w:cs="Bookman Old Style"/>
          <w:kern w:val="0"/>
        </w:rPr>
        <w:t>-</w:t>
      </w:r>
      <w:r w:rsidRPr="000D0404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0D0404">
        <w:rPr>
          <w:rFonts w:ascii="Bookman Old Style" w:hAnsi="Bookman Old Style" w:cs="Bookman Old Style"/>
          <w:kern w:val="0"/>
        </w:rPr>
        <w:t xml:space="preserve">środki z na sfinansowanie wydatków polegających na zorganizowaniu bezpłatnych przewozów do i z lokali wyborczych w czasie wyborów  7 kwietna 2024 r. </w:t>
      </w:r>
    </w:p>
    <w:p w14:paraId="458FC5AE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</w:t>
      </w:r>
      <w:r w:rsidRPr="000D0404">
        <w:rPr>
          <w:rFonts w:ascii="Bookman Old Style" w:hAnsi="Bookman Old Style" w:cs="Bookman Old Style"/>
          <w:kern w:val="0"/>
        </w:rPr>
        <w:br/>
        <w:t xml:space="preserve">w Urzędzie  Gminy w  dziale  600,  rozdział 60004, 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4300 - 8 500 zł.</w:t>
      </w:r>
    </w:p>
    <w:p w14:paraId="379F6FE4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7A9442D5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b/>
          <w:bCs/>
          <w:kern w:val="0"/>
        </w:rPr>
        <w:t xml:space="preserve">4) 22 000,- zł </w:t>
      </w:r>
      <w:r w:rsidRPr="000D0404">
        <w:rPr>
          <w:rFonts w:ascii="Bookman Old Style" w:hAnsi="Bookman Old Style" w:cs="Bookman Old Style"/>
          <w:kern w:val="0"/>
        </w:rPr>
        <w:t xml:space="preserve"> - środki na dofinansowanie świadczeń pomocy materialnej </w:t>
      </w:r>
      <w:r w:rsidRPr="000D0404">
        <w:rPr>
          <w:rFonts w:ascii="Bookman Old Style" w:hAnsi="Bookman Old Style" w:cs="Bookman Old Style"/>
          <w:kern w:val="0"/>
        </w:rPr>
        <w:br/>
        <w:t>o charakterze socjalnym dla uczniów w okresie styczeń-czerwiec 2024 r.</w:t>
      </w:r>
    </w:p>
    <w:p w14:paraId="24D4F0BF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</w:t>
      </w:r>
      <w:r w:rsidRPr="000D0404">
        <w:rPr>
          <w:rFonts w:ascii="Bookman Old Style" w:hAnsi="Bookman Old Style" w:cs="Bookman Old Style"/>
          <w:kern w:val="0"/>
        </w:rPr>
        <w:br/>
        <w:t xml:space="preserve">w Centrum Usług Społecznych  w  dziale 854,  rozdział 85415, 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3240 - 22 000 zł.</w:t>
      </w:r>
    </w:p>
    <w:p w14:paraId="1824A389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0A27192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b/>
          <w:bCs/>
          <w:kern w:val="0"/>
        </w:rPr>
        <w:t>5) 20 994,- zł</w:t>
      </w:r>
      <w:r w:rsidRPr="000D0404">
        <w:rPr>
          <w:rFonts w:ascii="Bookman Old Style" w:hAnsi="Bookman Old Style" w:cs="Bookman Old Style"/>
          <w:kern w:val="0"/>
        </w:rPr>
        <w:t xml:space="preserve"> - środki na sfinansowanie wypłat dodatków osłonowych za okres styczeń-czerwiec 2024 r.</w:t>
      </w:r>
    </w:p>
    <w:p w14:paraId="02EBCDBA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ab/>
        <w:t xml:space="preserve">Kwotę tą przyjmuje się jednocześnie po stronie wydatków </w:t>
      </w:r>
      <w:r w:rsidRPr="000D0404">
        <w:rPr>
          <w:rFonts w:ascii="Bookman Old Style" w:hAnsi="Bookman Old Style" w:cs="Bookman Old Style"/>
          <w:kern w:val="0"/>
        </w:rPr>
        <w:br/>
        <w:t xml:space="preserve">w Centrum Usług Społecznych  w  dziale 852,  rozdział 85295, 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3110 - 20 574,12 zł,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4010 - 337,29 zł,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4110 - 72,30 zł, </w:t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4120 - 10,29 zł.</w:t>
      </w:r>
    </w:p>
    <w:p w14:paraId="2B400A53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2D8DD02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</w:p>
    <w:p w14:paraId="64A371D0" w14:textId="77777777" w:rsidR="006D2507" w:rsidRPr="000D0404" w:rsidRDefault="006D2507" w:rsidP="006D2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</w:pPr>
      <w:r w:rsidRPr="000D0404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  <w:u w:val="single"/>
        </w:rPr>
        <w:t>II. W zakresie wydatków:</w:t>
      </w:r>
    </w:p>
    <w:p w14:paraId="6D521B77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1F49B72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b/>
          <w:bCs/>
          <w:kern w:val="0"/>
        </w:rPr>
        <w:t xml:space="preserve">1) </w:t>
      </w:r>
      <w:r w:rsidRPr="000D0404">
        <w:rPr>
          <w:rFonts w:ascii="Bookman Old Style" w:hAnsi="Bookman Old Style" w:cs="Bookman Old Style"/>
          <w:kern w:val="0"/>
        </w:rPr>
        <w:t>dokonuje się</w:t>
      </w:r>
      <w:r w:rsidRPr="000D0404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0D0404">
        <w:rPr>
          <w:rFonts w:ascii="Bookman Old Style" w:hAnsi="Bookman Old Style" w:cs="Bookman Old Style"/>
          <w:kern w:val="0"/>
        </w:rPr>
        <w:t xml:space="preserve">zwiększenia wydatków z tytułu wyżej wymienionych zmian </w:t>
      </w:r>
      <w:r w:rsidRPr="000D0404">
        <w:rPr>
          <w:rFonts w:ascii="Bookman Old Style" w:hAnsi="Bookman Old Style" w:cs="Bookman Old Style"/>
          <w:kern w:val="0"/>
        </w:rPr>
        <w:br/>
        <w:t>w dochodach.</w:t>
      </w:r>
    </w:p>
    <w:p w14:paraId="1FFC1798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4"/>
          <w:szCs w:val="24"/>
        </w:rPr>
      </w:pPr>
    </w:p>
    <w:p w14:paraId="2521D806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b/>
          <w:bCs/>
          <w:color w:val="000000"/>
          <w:kern w:val="0"/>
        </w:rPr>
        <w:t>2)</w:t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 w budżecie Urzędu Gminy dokonuje się zmian w budżecie dostosowując plan wydatków do potrzeb:</w:t>
      </w:r>
    </w:p>
    <w:p w14:paraId="1E691255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3FF10A8A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color w:val="000000"/>
          <w:kern w:val="0"/>
        </w:rPr>
        <w:t xml:space="preserve">- zmiany w wydatkach przeznaczonych na </w:t>
      </w:r>
      <w:proofErr w:type="spellStart"/>
      <w:r w:rsidRPr="000D0404">
        <w:rPr>
          <w:rFonts w:ascii="Bookman Old Style" w:hAnsi="Bookman Old Style" w:cs="Bookman Old Style"/>
          <w:color w:val="000000"/>
          <w:kern w:val="0"/>
        </w:rPr>
        <w:t>orrganizację</w:t>
      </w:r>
      <w:proofErr w:type="spellEnd"/>
      <w:r w:rsidRPr="000D0404">
        <w:rPr>
          <w:rFonts w:ascii="Bookman Old Style" w:hAnsi="Bookman Old Style" w:cs="Bookman Old Style"/>
          <w:color w:val="000000"/>
          <w:kern w:val="0"/>
        </w:rPr>
        <w:t xml:space="preserve"> wyborów do Parlamentu Europejskiego w dniu 9.06.2024 r.</w:t>
      </w:r>
    </w:p>
    <w:p w14:paraId="1D2E2ACC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color w:val="000000"/>
          <w:kern w:val="0"/>
        </w:rPr>
        <w:t>- rozdział 75113 § 4010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 xml:space="preserve">  +  7 850,00 zł,</w:t>
      </w:r>
    </w:p>
    <w:p w14:paraId="0F2CA5B6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color w:val="000000"/>
          <w:kern w:val="0"/>
        </w:rPr>
        <w:t>- rozdział 75113 § 4110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 xml:space="preserve">  +  1 548,00 zł,</w:t>
      </w:r>
    </w:p>
    <w:p w14:paraId="3EDDE32D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color w:val="000000"/>
          <w:kern w:val="0"/>
        </w:rPr>
        <w:t>- rozdział 75113 § 4120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 xml:space="preserve">  +     192,33 zł,</w:t>
      </w:r>
    </w:p>
    <w:p w14:paraId="616107B1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color w:val="000000"/>
          <w:kern w:val="0"/>
        </w:rPr>
        <w:t>- rozdział 75113 § 4170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 xml:space="preserve">  +     750,00 zł,</w:t>
      </w:r>
    </w:p>
    <w:p w14:paraId="6271030A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color w:val="000000"/>
          <w:kern w:val="0"/>
        </w:rPr>
        <w:t>- rozdział 75113 § 4210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 xml:space="preserve">  +   5 695,67 zł,</w:t>
      </w:r>
    </w:p>
    <w:p w14:paraId="248E8C7F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color w:val="000000"/>
          <w:kern w:val="0"/>
        </w:rPr>
        <w:t>- rozdział 75113 § 4300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>-</w:t>
      </w:r>
      <w:r w:rsidRPr="000D0404">
        <w:rPr>
          <w:rFonts w:ascii="Bookman Old Style" w:hAnsi="Bookman Old Style" w:cs="Bookman Old Style"/>
          <w:color w:val="000000"/>
          <w:kern w:val="0"/>
        </w:rPr>
        <w:tab/>
        <w:t xml:space="preserve">  -  16 036,00 zł.</w:t>
      </w:r>
    </w:p>
    <w:p w14:paraId="0BB0B344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14D9E3FD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060C21CD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0D0404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lastRenderedPageBreak/>
        <w:t>3)</w:t>
      </w:r>
      <w:r w:rsidRPr="000D0404">
        <w:rPr>
          <w:rFonts w:ascii="Bookman Old Style" w:hAnsi="Bookman Old Style" w:cs="Bookman Old Style"/>
          <w:color w:val="000000"/>
          <w:kern w:val="0"/>
          <w:sz w:val="24"/>
          <w:szCs w:val="24"/>
        </w:rPr>
        <w:t xml:space="preserve"> w budżecie Centrum Usług społecznych  dokonuje się zmian dostosowując plan wydatków do potrzeb:</w:t>
      </w:r>
    </w:p>
    <w:p w14:paraId="1A79747D" w14:textId="77777777" w:rsidR="006D2507" w:rsidRPr="000D0404" w:rsidRDefault="006D2507" w:rsidP="006D2507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4076B009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85219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4040 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-1 352,57 zł,</w:t>
      </w:r>
    </w:p>
    <w:p w14:paraId="244C0DD5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85504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>§</w:t>
      </w:r>
      <w:r w:rsidRPr="000D0404">
        <w:rPr>
          <w:rFonts w:ascii="Bookman Old Style" w:hAnsi="Bookman Old Style" w:cs="Bookman Old Style"/>
          <w:kern w:val="0"/>
        </w:rPr>
        <w:t xml:space="preserve"> 4040 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-5 284,62 zł,</w:t>
      </w:r>
    </w:p>
    <w:p w14:paraId="14BB5F93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85502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4040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  -256,77 zł,</w:t>
      </w:r>
    </w:p>
    <w:p w14:paraId="734E50E8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85510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4330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>-11 000,00 zł,</w:t>
      </w:r>
    </w:p>
    <w:p w14:paraId="1E82D190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85502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4010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   256,77 zł,</w:t>
      </w:r>
    </w:p>
    <w:p w14:paraId="1BAE4FC4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85219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3020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1 500,00 zł,</w:t>
      </w:r>
    </w:p>
    <w:p w14:paraId="0936CC80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85219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4010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10 860,87 zł,</w:t>
      </w:r>
    </w:p>
    <w:p w14:paraId="16500A1E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85219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4440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4 186,92 zł,</w:t>
      </w:r>
    </w:p>
    <w:p w14:paraId="17A0DC8B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85228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4440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     83,80 zł,</w:t>
      </w:r>
    </w:p>
    <w:p w14:paraId="11398A74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85502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4440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   502,80 zł,</w:t>
      </w:r>
    </w:p>
    <w:p w14:paraId="67814254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85504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4440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   502,80 zł,</w:t>
      </w:r>
    </w:p>
    <w:p w14:paraId="64DA8793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85295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4010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2 004,11 zł,</w:t>
      </w:r>
    </w:p>
    <w:p w14:paraId="2E90044B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85295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4110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   429,61 zł,</w:t>
      </w:r>
    </w:p>
    <w:p w14:paraId="66018EAE" w14:textId="77777777" w:rsidR="006D2507" w:rsidRPr="000D0404" w:rsidRDefault="006D2507" w:rsidP="006D25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0D0404">
        <w:rPr>
          <w:rFonts w:ascii="Bookman Old Style" w:hAnsi="Bookman Old Style" w:cs="Bookman Old Style"/>
          <w:kern w:val="0"/>
        </w:rPr>
        <w:t>- rozdział</w:t>
      </w:r>
      <w:r w:rsidRPr="000D0404">
        <w:rPr>
          <w:rFonts w:ascii="Bookman Old Style" w:hAnsi="Bookman Old Style" w:cs="Bookman Old Style"/>
          <w:kern w:val="0"/>
        </w:rPr>
        <w:tab/>
        <w:t>85295</w:t>
      </w:r>
      <w:r w:rsidRPr="000D0404">
        <w:rPr>
          <w:rFonts w:ascii="Bookman Old Style" w:hAnsi="Bookman Old Style" w:cs="Bookman Old Style"/>
          <w:kern w:val="0"/>
        </w:rPr>
        <w:tab/>
      </w:r>
      <w:r w:rsidRPr="000D0404">
        <w:rPr>
          <w:rFonts w:ascii="Bookman Old Style" w:hAnsi="Bookman Old Style" w:cs="Bookman Old Style"/>
          <w:color w:val="000000"/>
          <w:kern w:val="0"/>
        </w:rPr>
        <w:t xml:space="preserve">§ </w:t>
      </w:r>
      <w:r w:rsidRPr="000D0404">
        <w:rPr>
          <w:rFonts w:ascii="Bookman Old Style" w:hAnsi="Bookman Old Style" w:cs="Bookman Old Style"/>
          <w:kern w:val="0"/>
        </w:rPr>
        <w:t>4120</w:t>
      </w:r>
      <w:r w:rsidRPr="000D0404">
        <w:rPr>
          <w:rFonts w:ascii="Bookman Old Style" w:hAnsi="Bookman Old Style" w:cs="Bookman Old Style"/>
          <w:kern w:val="0"/>
        </w:rPr>
        <w:tab/>
        <w:t>-</w:t>
      </w:r>
      <w:r w:rsidRPr="000D0404">
        <w:rPr>
          <w:rFonts w:ascii="Bookman Old Style" w:hAnsi="Bookman Old Style" w:cs="Bookman Old Style"/>
          <w:kern w:val="0"/>
        </w:rPr>
        <w:tab/>
        <w:t xml:space="preserve">        61,12 zł.</w:t>
      </w:r>
    </w:p>
    <w:p w14:paraId="5FD918CF" w14:textId="77777777" w:rsidR="00946395" w:rsidRPr="006D2507" w:rsidRDefault="00946395" w:rsidP="006D2507"/>
    <w:sectPr w:rsidR="00946395" w:rsidRPr="006D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57"/>
    <w:rsid w:val="006A1957"/>
    <w:rsid w:val="006D2507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6D40"/>
  <w15:chartTrackingRefBased/>
  <w15:docId w15:val="{EF3A4333-76F3-4213-8844-6834A2B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2</cp:revision>
  <dcterms:created xsi:type="dcterms:W3CDTF">2024-04-25T05:22:00Z</dcterms:created>
  <dcterms:modified xsi:type="dcterms:W3CDTF">2024-04-25T06:04:00Z</dcterms:modified>
</cp:coreProperties>
</file>